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41F0" w14:textId="77777777" w:rsidR="00FC347B" w:rsidRPr="00FC347B" w:rsidRDefault="00FC347B" w:rsidP="00FC347B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color w:val="333E55"/>
          <w:kern w:val="36"/>
          <w:lang w:eastAsia="hu-HU"/>
          <w14:ligatures w14:val="none"/>
        </w:rPr>
      </w:pPr>
      <w:r w:rsidRPr="00FC347B">
        <w:rPr>
          <w:rFonts w:ascii="Century Gothic" w:eastAsia="Times New Roman" w:hAnsi="Century Gothic" w:cs="Times New Roman"/>
          <w:color w:val="333E55"/>
          <w:kern w:val="36"/>
          <w:lang w:eastAsia="hu-HU"/>
          <w14:ligatures w14:val="none"/>
        </w:rPr>
        <w:t>Tokod Nagyközség Önkormányzata Képviselő-testületének 17/2025. (X. 28.) önkormányzati rendelete</w:t>
      </w:r>
    </w:p>
    <w:p w14:paraId="10615AB3" w14:textId="77777777" w:rsidR="00FC347B" w:rsidRPr="00FC347B" w:rsidRDefault="00FC347B" w:rsidP="00FC347B">
      <w:pPr>
        <w:shd w:val="clear" w:color="auto" w:fill="FFFFFF"/>
        <w:spacing w:before="300" w:after="0" w:line="240" w:lineRule="auto"/>
        <w:jc w:val="center"/>
        <w:outlineLvl w:val="1"/>
        <w:rPr>
          <w:rFonts w:ascii="Century Gothic" w:eastAsia="Times New Roman" w:hAnsi="Century Gothic" w:cs="Times New Roman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Times New Roman"/>
          <w:color w:val="333E55"/>
          <w:kern w:val="0"/>
          <w:lang w:eastAsia="hu-HU"/>
          <w14:ligatures w14:val="none"/>
        </w:rPr>
        <w:t>a közterületek használatáról</w:t>
      </w:r>
    </w:p>
    <w:p w14:paraId="01E13596" w14:textId="77777777" w:rsidR="00FC347B" w:rsidRPr="00FC347B" w:rsidRDefault="00FC347B" w:rsidP="00FC347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Hatályos: 2025. 12. 02</w:t>
      </w:r>
    </w:p>
    <w:p w14:paraId="37D16394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[1] A rendelet célja Tokod Nagyközség Önkormányzata tulajdonában álló közterületek használatának rendjére vonatkozó szabályok meghatározása, figyelemmel a helyi adottságokra, a lakossági igényekre, településképi és településrendezési előírásokra, közlekedésbiztonsági szempontokra. A rendelet célja továbbá, hogy a település sajátosságai szerint meghatározza a közterületi-használati díj mértékét és megfizetésének a módját, rögzítse a jogellenes közterület használat esetén alkalmazandó eljárásrendet és jogkövetkezményeket.</w:t>
      </w:r>
    </w:p>
    <w:p w14:paraId="76E6056C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[2] Tokod Nagyközség Önkormányzata Képviselő-testülete </w:t>
      </w:r>
      <w:hyperlink r:id="rId4" w:anchor="CA32@BE2" w:tgtFrame="_blank" w:history="1">
        <w:r w:rsidRPr="00FC34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az Alaptörvény 32. cikk (2) bekezdés</w:t>
        </w:r>
      </w:hyperlink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ében meghatározott eredeti jogalkotói hatáskörében, Magyarország helyi önkormányzatairól szóló </w:t>
      </w:r>
      <w:hyperlink r:id="rId5" w:anchor="SZ13@BE1@PO2" w:tgtFrame="_blank" w:history="1">
        <w:r w:rsidRPr="00FC34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2011. évi CLXXXIX. törvény 13. § (1) bekezdés 2. pont</w:t>
        </w:r>
      </w:hyperlink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jában meghatározott feladatkörében eljárva a következőket rendeli el:</w:t>
      </w:r>
    </w:p>
    <w:p w14:paraId="716AFD36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1. Eljárási szabályok</w:t>
      </w:r>
    </w:p>
    <w:p w14:paraId="3080FFEC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1.</w:t>
      </w:r>
      <w:r w:rsidRPr="00FC34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FC34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(1) A közterület rendeltetéstől eltérő használatához Tokod Nagyközség Önkormányzatának (a továbbiakban: Önkormányzat) hozzájárulása szükséges.</w:t>
      </w:r>
    </w:p>
    <w:p w14:paraId="5FE6CB96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A közterület használatára irányuló kérelmet a Polgármesteri Hivatalban személyesen, vagy levélben kell benyújtani az </w:t>
      </w:r>
      <w:hyperlink r:id="rId6" w:anchor="ME1" w:history="1">
        <w:r w:rsidRPr="00FC34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1. melléklet</w:t>
        </w:r>
      </w:hyperlink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szerinti formanyomtatványon, a közterület igénybevételét megelőzően.</w:t>
      </w:r>
    </w:p>
    <w:p w14:paraId="341D24F1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2.</w:t>
      </w:r>
      <w:r w:rsidRPr="00FC34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FC34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(1) A Képviselő-testület a közterület-használat engedélyezésének hatáskörét a polgármesterre ruházza át.</w:t>
      </w:r>
    </w:p>
    <w:p w14:paraId="5D1EF728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A közterület használatának engedélyezése határozattal történik.</w:t>
      </w:r>
    </w:p>
    <w:p w14:paraId="07FCAFEC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(3) A közterület-használat engedélyezése során a hatósági ügyekre vonatkozó szabályok szerint kell eljárni.</w:t>
      </w:r>
    </w:p>
    <w:p w14:paraId="03F5A3EA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(4) Közterületnek minősül a közterületfelügyeletről szóló </w:t>
      </w:r>
      <w:hyperlink r:id="rId7" w:anchor="SZ27@POA" w:tgtFrame="_blank" w:history="1">
        <w:r w:rsidRPr="00FC34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1999. évi LXIII. törvény 27. § a) pont</w:t>
        </w:r>
      </w:hyperlink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jában meghatározott terület. Településszerkezeti és köztisztasági szempontból, továbbá jelen rendelet szempontjából különösen közhasználatra szolgáló területek:</w:t>
      </w:r>
    </w:p>
    <w:p w14:paraId="019DFDCF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útfelület, annak szélén meglévő útpadka,</w:t>
      </w:r>
    </w:p>
    <w:p w14:paraId="251EB1B6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b) járdaburkolat,</w:t>
      </w:r>
    </w:p>
    <w:p w14:paraId="25945FD9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lastRenderedPageBreak/>
        <w:t>c) az utcákban a kerítések és az útfelület közötti zöldfelület,</w:t>
      </w:r>
    </w:p>
    <w:p w14:paraId="482DC6CF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d) játszótér, park, tér.</w:t>
      </w:r>
    </w:p>
    <w:p w14:paraId="1F30D386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2. A közterület-használat engedélyezése</w:t>
      </w:r>
    </w:p>
    <w:p w14:paraId="2F2F6F15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3.</w:t>
      </w:r>
      <w:r w:rsidRPr="00FC34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FC34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(1) Közterület-használati engedélyt kell kérni</w:t>
      </w:r>
    </w:p>
    <w:p w14:paraId="49C54355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önálló hirdető-berendezések, figyelmeztető- és tájékoztató táblák elhelyezésére, településen működő vállalkozások telephelyére mutató tájékoztató, vagy hirdetőtábla elhelyezésére, ha az közterületre kerül elhelyezésre,</w:t>
      </w:r>
    </w:p>
    <w:p w14:paraId="2FB4F164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b) mobil elárusító fülke, pavilon elhelyezésére,</w:t>
      </w:r>
    </w:p>
    <w:p w14:paraId="4B9D572E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c) kiállítás, alkalmi árusítás, alkalmi vásár céljára, mozgóbolt üzemeltetésére,</w:t>
      </w:r>
    </w:p>
    <w:p w14:paraId="6E264EFC" w14:textId="6FEEBB80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d)</w:t>
      </w:r>
      <w:r w:rsidR="00417E89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 xml:space="preserve"> </w:t>
      </w:r>
      <w:r w:rsidR="00417E89" w:rsidRPr="00417E89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>vendéglátóipari kitelepülésre</w:t>
      </w:r>
      <w:r w:rsidR="00417E89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,</w:t>
      </w: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kerthelyiség kialakítására,</w:t>
      </w:r>
    </w:p>
    <w:p w14:paraId="4EB0FA21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e) autóbusz, teher-és áruszállításra szolgáló gépjármű, mezőgazdasági vontató, munkagép, pótkocsi, valamint tartozékaik elhelyezésére, kivéve a parkolóhelyet jelző táblával kifejezetten erre a célra kijelölt területeken,</w:t>
      </w:r>
    </w:p>
    <w:p w14:paraId="7678A312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f) üzemképtelen jármű ideiglenes – 3 és 30 nap közötti – tárolására,</w:t>
      </w:r>
    </w:p>
    <w:p w14:paraId="0D14D6A3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g) szobor, köztárgy, virágtartó, kertépítészeti műtárgy, utcabútor, díszkövek elhelyezésére,</w:t>
      </w:r>
    </w:p>
    <w:p w14:paraId="737AF0AC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h) sport és kulturális rendezvény, valamint mutatványos tevékenység céljára,</w:t>
      </w:r>
    </w:p>
    <w:p w14:paraId="4E6FDEEF" w14:textId="45BD08D3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 xml:space="preserve">i) búcsú időszakában a körhinták, szórakoztató játékok, </w:t>
      </w:r>
      <w:r w:rsidR="00AC2B97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szállító- és</w:t>
      </w:r>
      <w:r w:rsidRPr="00B47F50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 xml:space="preserve"> </w:t>
      </w:r>
      <w:r w:rsidR="00AC2B97"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 xml:space="preserve">lakókocsik </w:t>
      </w:r>
      <w:r w:rsidR="00AC2B97" w:rsidRPr="00AC2B97">
        <w:rPr>
          <w:rFonts w:ascii="Century Gothic" w:eastAsia="Times New Roman" w:hAnsi="Century Gothic" w:cs="Open Sans"/>
          <w:kern w:val="0"/>
          <w:lang w:eastAsia="hu-HU"/>
          <w14:ligatures w14:val="none"/>
        </w:rPr>
        <w:t>elhelyezésére</w:t>
      </w: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,</w:t>
      </w:r>
    </w:p>
    <w:p w14:paraId="34C858C2" w14:textId="00B4A824" w:rsid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strike/>
          <w:color w:val="EE0000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j) a közterület (különösen útfelület, járdaburkolat, híd, csatorna) felbontásával járó munkák esetén</w:t>
      </w:r>
      <w:r w:rsidRPr="00AC2B97">
        <w:rPr>
          <w:rFonts w:ascii="Century Gothic" w:eastAsia="Times New Roman" w:hAnsi="Century Gothic" w:cs="Open Sans"/>
          <w:strike/>
          <w:color w:val="EE0000"/>
          <w:kern w:val="0"/>
          <w:lang w:eastAsia="hu-HU"/>
          <w14:ligatures w14:val="none"/>
        </w:rPr>
        <w:t>.</w:t>
      </w:r>
      <w:r w:rsidR="00AC2B97">
        <w:rPr>
          <w:rFonts w:ascii="Century Gothic" w:eastAsia="Times New Roman" w:hAnsi="Century Gothic" w:cs="Open Sans"/>
          <w:strike/>
          <w:color w:val="EE0000"/>
          <w:kern w:val="0"/>
          <w:lang w:eastAsia="hu-HU"/>
          <w14:ligatures w14:val="none"/>
        </w:rPr>
        <w:t>,</w:t>
      </w:r>
    </w:p>
    <w:p w14:paraId="3A9F2894" w14:textId="50E998DC" w:rsidR="00AC2B97" w:rsidRDefault="00AC2B97" w:rsidP="00AC2B97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</w:pPr>
      <w:r w:rsidRPr="00AC2B97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>k)</w:t>
      </w:r>
      <w:r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 xml:space="preserve"> </w:t>
      </w:r>
      <w:r w:rsidRPr="00AC2B97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 xml:space="preserve">építési állvány, építőanyag (sóder, zúzottkő, homok, egyéb ömlesztett építőanyag) </w:t>
      </w:r>
      <w:r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>építkezés nélküli tárolása,</w:t>
      </w:r>
    </w:p>
    <w:p w14:paraId="0C7988F6" w14:textId="178B6D7F" w:rsidR="00AC2B97" w:rsidRDefault="00AC2B97" w:rsidP="00AC2B97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 xml:space="preserve">l) </w:t>
      </w:r>
      <w:r w:rsidRPr="00AC2B97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>tüzelőanyag, konténer, raklap és építési törmelék 3 napot meghaladó tárolása,</w:t>
      </w:r>
    </w:p>
    <w:p w14:paraId="192E33A6" w14:textId="77777777" w:rsidR="00AC2B97" w:rsidRPr="00AC2B97" w:rsidRDefault="00AC2B97" w:rsidP="00AC2B97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 xml:space="preserve">m) </w:t>
      </w:r>
      <w:r w:rsidRPr="00AC2B97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>sátorgarázs, lakókocsi, utánfutó, csónak, valamint tartozékaik 3 napot meghaladó időtartamú elhelyezése,</w:t>
      </w:r>
    </w:p>
    <w:p w14:paraId="7C554203" w14:textId="1C802679" w:rsidR="00AC2B97" w:rsidRPr="00AC2B97" w:rsidRDefault="00AC2B97" w:rsidP="00AC2B97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</w:pPr>
    </w:p>
    <w:p w14:paraId="2B8F59DC" w14:textId="77777777" w:rsidR="00AC2B97" w:rsidRPr="00FC347B" w:rsidRDefault="00AC2B97" w:rsidP="00AC2B97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</w:p>
    <w:p w14:paraId="648F6B7E" w14:textId="06E48F29" w:rsidR="00AC2B97" w:rsidRPr="00AC2B97" w:rsidRDefault="00AC2B97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</w:p>
    <w:p w14:paraId="363DECDD" w14:textId="77777777" w:rsidR="00AC2B97" w:rsidRPr="00FC347B" w:rsidRDefault="00AC2B97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</w:p>
    <w:p w14:paraId="0501CD77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Bejelentési kötelezettséghez kötött közterület-használat</w:t>
      </w:r>
    </w:p>
    <w:p w14:paraId="3134108B" w14:textId="25188C5B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építési állvány, építőanyag (sóder, zúzottkő, homok, egyéb ömlesztett építőanyag)</w:t>
      </w:r>
      <w:r w:rsidR="00AC2B97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 xml:space="preserve"> </w:t>
      </w:r>
      <w:r w:rsidR="00AC2B97" w:rsidRPr="00AC2B97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>folyamatban lévő építkezés, felújítás során</w:t>
      </w:r>
      <w:r w:rsidR="00AC2B97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 xml:space="preserve"> </w:t>
      </w:r>
      <w:r w:rsidR="00AC2B97" w:rsidRPr="00AC2B97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>történő</w:t>
      </w:r>
      <w:r w:rsidRPr="00AC2B97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 xml:space="preserve"> </w:t>
      </w: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elhelyezése,</w:t>
      </w:r>
    </w:p>
    <w:p w14:paraId="356B74D2" w14:textId="39F6D679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 xml:space="preserve">b) tüzelőanyag, konténer, raklap és építési törmelék 3 napot </w:t>
      </w:r>
      <w:r w:rsidR="00AC2B97" w:rsidRPr="00AC2B97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 xml:space="preserve">meg nem haladó </w:t>
      </w:r>
      <w:r w:rsidRPr="00AC2B97">
        <w:rPr>
          <w:rFonts w:ascii="Century Gothic" w:eastAsia="Times New Roman" w:hAnsi="Century Gothic" w:cs="Open Sans"/>
          <w:strike/>
          <w:color w:val="EE0000"/>
          <w:kern w:val="0"/>
          <w:lang w:eastAsia="hu-HU"/>
          <w14:ligatures w14:val="none"/>
        </w:rPr>
        <w:t>meghaladó</w:t>
      </w: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 xml:space="preserve"> tárolása,</w:t>
      </w:r>
    </w:p>
    <w:p w14:paraId="766D6B56" w14:textId="221BD302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 xml:space="preserve">c) sátorgarázs, lakókocsi, utánfutó, csónak, valamint tartozékaik 3 napot </w:t>
      </w:r>
      <w:r w:rsidR="00AC2B97" w:rsidRPr="00AC2B97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 xml:space="preserve">meg nem haladó </w:t>
      </w:r>
      <w:r w:rsidRPr="00AC2B97">
        <w:rPr>
          <w:rFonts w:ascii="Century Gothic" w:eastAsia="Times New Roman" w:hAnsi="Century Gothic" w:cs="Open Sans"/>
          <w:strike/>
          <w:color w:val="EE0000"/>
          <w:kern w:val="0"/>
          <w:lang w:eastAsia="hu-HU"/>
          <w14:ligatures w14:val="none"/>
        </w:rPr>
        <w:t>meghaladó</w:t>
      </w: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 xml:space="preserve"> időtartamú elhelyezése,</w:t>
      </w:r>
    </w:p>
    <w:p w14:paraId="5EBBB448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d) jótékonysági tevékenységet végző természetes és jogi személyek adománygyűjtései, és egyéb tevékenységei.</w:t>
      </w:r>
    </w:p>
    <w:p w14:paraId="620019AD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(3) Nem adható közterület-használati engedély</w:t>
      </w:r>
    </w:p>
    <w:p w14:paraId="38E5F4CA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tűz- és robbanásveszélyes tevékenység gyakorlására, az Önkormányzat által megrendelt tűzijáték kivételével,</w:t>
      </w:r>
    </w:p>
    <w:p w14:paraId="68ECB548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b) eseti rendezvények kivételével szeszes ital árusítására,</w:t>
      </w:r>
    </w:p>
    <w:p w14:paraId="5BF38B6F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c) szexuális áruk forgalmazására.</w:t>
      </w:r>
    </w:p>
    <w:p w14:paraId="2938F9F7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3. A közterület-használati engedély megadása</w:t>
      </w:r>
    </w:p>
    <w:p w14:paraId="09DA4E01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4.</w:t>
      </w:r>
      <w:r w:rsidRPr="00FC34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FC34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(1) Az engedély</w:t>
      </w:r>
    </w:p>
    <w:p w14:paraId="16EF249A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ideiglenes jelleggel, meghatározott idő elteltéig,</w:t>
      </w:r>
    </w:p>
    <w:p w14:paraId="6F5BF02C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b) megállapított feltétel bekövetkeztéig,</w:t>
      </w:r>
    </w:p>
    <w:p w14:paraId="3519CC15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c) visszavonásig</w:t>
      </w:r>
    </w:p>
    <w:p w14:paraId="39B72476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adható.</w:t>
      </w:r>
    </w:p>
    <w:p w14:paraId="41FE8CBF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A határozott időre szóló közterület-használat legrövidebb időtartama 1 nap, ami kérelemre többször meghosszabbítható.</w:t>
      </w:r>
    </w:p>
    <w:p w14:paraId="5D6A58F8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(3) Az engedélynek tartalmaznia kell</w:t>
      </w:r>
    </w:p>
    <w:p w14:paraId="53E41D46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az engedélyes nevét és állandó lakóhelyének vagy székhelyének címét,</w:t>
      </w:r>
    </w:p>
    <w:p w14:paraId="7143F7F2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b) a közterület-használat célját és időtartamát, vagy azt, hogy az engedély milyen feltétel bekövetkeztéig érvényes,</w:t>
      </w:r>
    </w:p>
    <w:p w14:paraId="578BDFDF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lastRenderedPageBreak/>
        <w:t>c) a közterület-használat helyének, módjának, mértékének és feltételeinek pontos meghatározását,</w:t>
      </w:r>
    </w:p>
    <w:p w14:paraId="2C1849A7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d) az engedély megszüntetése vagy visszavonása esetére az eredeti állapot helyreállítására vonatkozó kötelezettséget, a helyreállítás módját, annak kapcsán szolgáltatás megrendelése esetén finanszírozási kötelezettséget,</w:t>
      </w:r>
    </w:p>
    <w:p w14:paraId="3ACE44C4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e) közterület-használati díj fizetési kötelezettség esetén a díj mértékét és fizetésének módját,</w:t>
      </w:r>
    </w:p>
    <w:p w14:paraId="1630D66B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f) az anyagok és szerkezetek tárolásával kapcsolatos engedélyben azt is ki kell kötni, hogy a tárolás csak a munka-, baleset- és egészségvédelmi jogszabályokban elő írt módon történhet.</w:t>
      </w:r>
    </w:p>
    <w:p w14:paraId="6A9E77B9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4. A közterület-használat szabályai</w:t>
      </w:r>
    </w:p>
    <w:p w14:paraId="5C63DE87" w14:textId="77777777" w:rsid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5.</w:t>
      </w:r>
      <w:r w:rsidRPr="00FC34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FC34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(1) Az engedélyes köteles az igénybevett területet és környezetét tisztán tartani, a keletkezett hulladék, szemét elszállításáról gondoskodni, használat után az eredeti állapotot helyreállítani, vagy ha ez nem lehetséges, a helyreállítást, illetőleg az okozott kárt megtéríteni.</w:t>
      </w:r>
    </w:p>
    <w:p w14:paraId="0B4C98A2" w14:textId="6AA3BE17" w:rsidR="0036136A" w:rsidRPr="0036136A" w:rsidRDefault="0036136A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</w:pPr>
      <w:r w:rsidRPr="0036136A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>(1a) A közterület (különösen útfelület, járdaburkolat, híd, csatorna) felbontásával járó munkák esetén az engedélyes köteles az eredeti állapotot helyreállítani. A helyreállítást az eredetivel legalább azonos teherbírású és minőségű rétegrend építésével kell végezni.</w:t>
      </w:r>
    </w:p>
    <w:p w14:paraId="7E5CD793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Az engedélyes köteles a közterület-használati engedélyt, valamint a tevékenység folytatásához szükséges engedélyeket és a díjfizetési bizonylatot magánál tartani, és azokat az engedélyező hatóság ellenőrzése esetén kérésre felmutatni.</w:t>
      </w:r>
    </w:p>
    <w:p w14:paraId="4AC7303E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5. A közterület-használati díj mértéke, megfizetésének módja</w:t>
      </w:r>
    </w:p>
    <w:p w14:paraId="56928E84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6.</w:t>
      </w:r>
      <w:r w:rsidRPr="00FC34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FC34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(1) Az engedélyes a közterület-használatáért díjat köteles fizetni. A díj mértékét a </w:t>
      </w:r>
      <w:hyperlink r:id="rId8" w:anchor="ME2" w:history="1">
        <w:r w:rsidRPr="00FC34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2. melléklet</w:t>
        </w:r>
      </w:hyperlink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tartalmazza. A </w:t>
      </w:r>
      <w:hyperlink r:id="rId9" w:anchor="SZ3@BE2" w:history="1">
        <w:r w:rsidRPr="00FC34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3. § (2) bekezdés</w:t>
        </w:r>
      </w:hyperlink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ében foglalt bejelentési kötelezettséghez kötött közterület-használat díjmentes.</w:t>
      </w:r>
    </w:p>
    <w:p w14:paraId="4F724F8B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A közterület-használati díjat az Önkormányzat költségvetési számlájára történő átutalással vagy készpénzes befizetéssel a Polgármesteri Hivatal pénztárában a közterület használatának megkezdése előtt kell kiegyenlíteni.</w:t>
      </w:r>
    </w:p>
    <w:p w14:paraId="6F626F6B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(3) A közterület-használati díj fizetésének kötelezettsége alól – a </w:t>
      </w:r>
      <w:hyperlink r:id="rId10" w:anchor="SZ6@BE4" w:history="1">
        <w:r w:rsidRPr="00FC34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(4) bekezdés</w:t>
        </w:r>
      </w:hyperlink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kivételével - mentesség nem adható.</w:t>
      </w:r>
    </w:p>
    <w:p w14:paraId="2E59599A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(4) A polgármester kérelemre:</w:t>
      </w:r>
    </w:p>
    <w:p w14:paraId="34CF3AFE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a településfejlesztési célt szolgáló közterület-használat,</w:t>
      </w:r>
    </w:p>
    <w:p w14:paraId="0D16F825" w14:textId="53646AA6" w:rsidR="00FC347B" w:rsidRPr="00463ADA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lastRenderedPageBreak/>
        <w:t>b) a település lakosságának széles körét érintő felajánlás, ünnepi, kulturális, valamint sport rendezvény,</w:t>
      </w:r>
      <w:r w:rsidR="00463ADA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 xml:space="preserve"> </w:t>
      </w:r>
      <w:r w:rsidR="00463ADA" w:rsidRPr="00463ADA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>búcsú időszakában a körhinták, szórakoztató játékok, szállító- és lakókocsik elhelyezése,</w:t>
      </w:r>
    </w:p>
    <w:p w14:paraId="453A5D10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c) a település köztisztaságát pozitívan befolyásoló közterület használat (virágos díszítés stb.),</w:t>
      </w:r>
    </w:p>
    <w:p w14:paraId="6B10FC70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d) 3 napnál rövidebb időtartamra szóló közterület használat</w:t>
      </w:r>
    </w:p>
    <w:p w14:paraId="05B1356C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esetén a díjat elengedheti.</w:t>
      </w:r>
    </w:p>
    <w:p w14:paraId="7A5B36E3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(5) A befizetendő díj összegét az elfoglalt közterület mérete, vagy a közterület-használat időtartama alapján kell meghatározni.</w:t>
      </w:r>
    </w:p>
    <w:p w14:paraId="1855ADAF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(6) A létesítményekkel elfoglalt közterületek nagyságának meghatározásánál a létesítmény beépített alapterületét és a használathoz szükséges csatlakozó terület mértékét kell figyelembe venni.</w:t>
      </w:r>
    </w:p>
    <w:p w14:paraId="29F4D8EF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(7) A hirdetőtábla, hirdető-berendezés, plakát elhelyezése esetén annak felületét kell alapul venni.</w:t>
      </w:r>
    </w:p>
    <w:p w14:paraId="313311CE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(8) A díj számítása szempontjából minden megkezdett hónap, nap és négyzetméter egésznek számít.</w:t>
      </w:r>
    </w:p>
    <w:p w14:paraId="0F3EE288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6. A közterület-használat megszüntetése és az engedély megvonása</w:t>
      </w:r>
    </w:p>
    <w:p w14:paraId="7A8534F3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7.</w:t>
      </w:r>
      <w:r w:rsidRPr="00FC34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FC34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(1) Az engedélyező a közterület-használati engedély bevonására történő figyelmeztetés mellett, határidő kitűzésével felszólítja a szabálytalanság megszüntetésére azt az engedélyest, aki</w:t>
      </w:r>
    </w:p>
    <w:p w14:paraId="634D3B4C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a közterületen elhelyezett árusítóhely folyamatos tisztántartásáról nem gondoskodik,</w:t>
      </w:r>
    </w:p>
    <w:p w14:paraId="24E8B78A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b) az engedélyezettnél nagyobb területet foglal el,</w:t>
      </w:r>
    </w:p>
    <w:p w14:paraId="0ED5F650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c) az engedélytől eltérő terméket árul,</w:t>
      </w:r>
    </w:p>
    <w:p w14:paraId="415711FC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d) a számára engedélyezett közterület-használatot másnak átengedi,</w:t>
      </w:r>
    </w:p>
    <w:p w14:paraId="4459CFDB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e) a közterület használati díjat határidőig nem fizeti meg.</w:t>
      </w:r>
    </w:p>
    <w:p w14:paraId="4487E032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Amennyiben az engedélyes a megadott határidőn belül az </w:t>
      </w:r>
      <w:hyperlink r:id="rId11" w:anchor="SZ7@BE1" w:history="1">
        <w:r w:rsidRPr="00FC34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(1) bekezdés</w:t>
        </w:r>
      </w:hyperlink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ben meghatározott felszólításnak nem tesz eleget, a közterület-használati engedélyt vissza kell vonni.</w:t>
      </w:r>
    </w:p>
    <w:p w14:paraId="2BB0BDA0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(3) Amennyiben az engedélyes az engedélyben meghatározott határidő letelte előtt a közterület használatát meg kívánja szüntetni, köteles ezt az engedélyezőnek bejelenteni.</w:t>
      </w:r>
    </w:p>
    <w:p w14:paraId="36676656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lastRenderedPageBreak/>
        <w:t>(4) A közterület-használat </w:t>
      </w:r>
      <w:hyperlink r:id="rId12" w:anchor="SZ7@BE2" w:history="1">
        <w:r w:rsidRPr="00FC34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(2) bekezdés</w:t>
        </w:r>
      </w:hyperlink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ben meghatározott módon történő megszüntetése esetén a befizetett közterület-használati díjat visszakövetelni nem lehet. A közterület-használat </w:t>
      </w:r>
      <w:hyperlink r:id="rId13" w:anchor="SZ7@BE3" w:history="1">
        <w:r w:rsidRPr="00FC34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(3) bekezdés</w:t>
        </w:r>
      </w:hyperlink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ben történ megszűnése esetén a befizetett közterület-használati díj időarányosan visszaigényelhető.</w:t>
      </w:r>
    </w:p>
    <w:p w14:paraId="37CDC876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(5) A közterület használatával összefüggő jogsértések esetén közigazgatási bírság szabható ki.</w:t>
      </w:r>
    </w:p>
    <w:p w14:paraId="6C901AD3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7. A közterület-használat ellenőrzése és a jogellenes használat jogkövetkezményei</w:t>
      </w:r>
    </w:p>
    <w:p w14:paraId="6F620730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8.</w:t>
      </w:r>
      <w:r w:rsidRPr="00FC34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FC34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(1) A közterület-használat ellenőrzésére a jegyző jogosult.</w:t>
      </w:r>
    </w:p>
    <w:p w14:paraId="1EBAA411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A közterület használatának e rendelet </w:t>
      </w:r>
      <w:hyperlink r:id="rId14" w:anchor="SZ3" w:history="1">
        <w:r w:rsidRPr="00FC34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3. §</w:t>
        </w:r>
      </w:hyperlink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-</w:t>
      </w:r>
      <w:proofErr w:type="spellStart"/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ában</w:t>
      </w:r>
      <w:proofErr w:type="spellEnd"/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 xml:space="preserve"> leírt paramétereitől eltérő, önhatalmú közterület-használatot az Önkormányzat az alábbiak szerint szankcionálhatja:</w:t>
      </w:r>
    </w:p>
    <w:p w14:paraId="7934DBBE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engedélyköteles közterület-használat engedély nélküli végzése esetén határidő kitűzésével az Önkormányzat felszólítja az engedély megszerzésére kötelezettet a szabálytalanság megszűntetésére, vagy az engedély e rendeletben foglaltak szerinti beszerzésére. Amennyiben az engedély megszerzésére kötelezett részéről az előírt intézkedés határidőig nem történik meg, úgy a </w:t>
      </w:r>
      <w:hyperlink r:id="rId15" w:anchor="ME3" w:history="1">
        <w:r w:rsidRPr="00FC34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3. melléklet</w:t>
        </w:r>
      </w:hyperlink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ben foglaltak szerinti közigazgatási bírság szabható ki.</w:t>
      </w:r>
    </w:p>
    <w:p w14:paraId="7BDEF15F" w14:textId="77777777" w:rsid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b) bejelentésköteles közterület-használat bejelentés nélküli végzése esetén határidő kitűzésével az Önkormányzat felszólítja a használót a szabálytalanság megszűntetésére vagy a bejelentés megtételére. Amennyiben az előírt intézkedés határidőig nem történik meg, úgy közigazgatási bírság szabható ki a </w:t>
      </w:r>
      <w:hyperlink r:id="rId16" w:anchor="ME3" w:history="1">
        <w:r w:rsidRPr="00FC347B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3. melléklet</w:t>
        </w:r>
      </w:hyperlink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ben foglaltak szerint.</w:t>
      </w:r>
    </w:p>
    <w:p w14:paraId="1344139A" w14:textId="2497D715" w:rsidR="009D6A36" w:rsidRPr="009D6A36" w:rsidRDefault="009D6A36" w:rsidP="009D6A36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c</w:t>
      </w: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) </w:t>
      </w:r>
      <w:r w:rsidRPr="0036136A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 xml:space="preserve">közterület (különösen útfelület, járdaburkolat, híd, csatorna) felbontásával járó munkák </w:t>
      </w:r>
      <w:r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 xml:space="preserve">az eredeti állapot helyreállításának elmulasztása vagy nem megfelelő minőségben történt helyreállítása esetén </w:t>
      </w:r>
      <w:r w:rsidRPr="004D0594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 xml:space="preserve">határidő kitűzésével az </w:t>
      </w:r>
      <w:r w:rsidRPr="009D6A36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>Önkormányzat felszólítja az engedélyest az eredeti állapot helyreállítására. Amennyiben az előírt intézkedés határidőig nem történik meg, úgy közigazgatási bírság szabható ki a </w:t>
      </w:r>
      <w:hyperlink r:id="rId17" w:anchor="ME3" w:history="1">
        <w:r w:rsidRPr="009D6A36">
          <w:rPr>
            <w:rFonts w:ascii="Century Gothic" w:eastAsia="Times New Roman" w:hAnsi="Century Gothic" w:cs="Open Sans"/>
            <w:color w:val="EE0000"/>
            <w:kern w:val="0"/>
            <w:lang w:eastAsia="hu-HU"/>
            <w14:ligatures w14:val="none"/>
          </w:rPr>
          <w:t>3. melléklet</w:t>
        </w:r>
      </w:hyperlink>
      <w:r w:rsidRPr="009D6A36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>ben foglaltak szerint.</w:t>
      </w:r>
    </w:p>
    <w:p w14:paraId="32DEB256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(3) Az engedély nélküli, bejelentés nélküli közterület-használat észlelésekor a jegyző jogosult a közterület-használat kezdetét a rendelkezésre álló információk alapján megállapítani.</w:t>
      </w:r>
    </w:p>
    <w:p w14:paraId="246C6B94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8. Üzemképtelen gépjárművek közterületen történő tárolása</w:t>
      </w:r>
    </w:p>
    <w:p w14:paraId="6E67DA8A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9.</w:t>
      </w:r>
      <w:r w:rsidRPr="00FC34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FC34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(1) A rendelet alkalmazása szempontjából üzemképtelen gépjármű:</w:t>
      </w:r>
    </w:p>
    <w:p w14:paraId="2137CECE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az a hatósági engedéllyel vagy jelzéssel nem rendelkező gépjármű, amely a közúti forgalomban egyébként csak hatósági engedéllyel vagy jelzéssel vehetne részt,</w:t>
      </w:r>
    </w:p>
    <w:p w14:paraId="75057340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lastRenderedPageBreak/>
        <w:t>b) baleset miatt megsérült és elhagyott gépjármű,</w:t>
      </w:r>
    </w:p>
    <w:p w14:paraId="6D2343DA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c) műszaki állapotánál fogva közúti közlekedésre alkalmatlan gépjármű.</w:t>
      </w:r>
    </w:p>
    <w:p w14:paraId="7CEEE7B8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(2) Az üzemképtelen gépjárművet legfeljebb az engedélykéréstől számított 30 napig lehet tárolni közterület-használati engedély birtokában. Az engedély nélkül, valamint az engedélyezést követő 30 napon túl közterületen tárolt gépjárműveket az Önkormányzat az ismert tulajdonos költségére elszállíttatja.</w:t>
      </w:r>
    </w:p>
    <w:p w14:paraId="743C82D7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(3) Az Önkormányzat köteles írásban felszólítani az engedély nélkül közterületen tárolt üzemképtelen gépjármű tulajdonosát a járműnek a közterületről három munkanapon belül történő elszállíttatására.</w:t>
      </w:r>
    </w:p>
    <w:p w14:paraId="50745BD4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(4) Az Önkormányzat a járművet elszállíttathatja, ha a járműtulajdonosa a megadott határidőig a felszólításnak nem tett eleget, vagy a tulajdonos személye nem állapítható meg.</w:t>
      </w:r>
    </w:p>
    <w:p w14:paraId="1AF3B93F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(5) A gépjármű elszállításakor felvett jegyzőkönyvnek tartalmaznia kell</w:t>
      </w:r>
    </w:p>
    <w:p w14:paraId="13166893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a gépjármű külsőleg megállapítható műszaki állapotának leírását,</w:t>
      </w:r>
    </w:p>
    <w:p w14:paraId="5DB69C34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b) a járműben talált tárgyak felsorolását,</w:t>
      </w:r>
    </w:p>
    <w:p w14:paraId="419357B3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c) a járműről a helyszínen készült fényképfelvételt.</w:t>
      </w:r>
    </w:p>
    <w:p w14:paraId="4C983B94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(6) Az Önkormányzat a tároló helyre történő szállítást követően írásban köteles értesíteni a jármű tulajdonosát, valamint egyúttal felszólítani a járműnek a tároló helyről történő 30 napon belüli elszállíttatására.</w:t>
      </w:r>
    </w:p>
    <w:p w14:paraId="07327689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(7) Amennyiben a gépjármű tulajdonosának a lakcíme nem ismert, a felszólítást az Önkormányzat hirdetőtábláján, hivatalos honlapján, közösségi média felületein közzé kell tenni.</w:t>
      </w:r>
    </w:p>
    <w:p w14:paraId="35FA0A1C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(8) A gépjárműért jelentkező tulajdonosnak a gépjárművet csak a felmerült (elszállíttatási és egyéb) költségek megfizetését követően lehet átadni.</w:t>
      </w:r>
    </w:p>
    <w:p w14:paraId="5462B1AE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(9) A levél vagy közzététel útján történt felszólításban megadott határidő letelte után 30 nappal az Önkormányzat a járművet értékesíti. Az értékesítés során befolyt összeget az Önkormányzat a közterület-használati díjakkal azonos módon kezeli és ennek a pénzforrásnak a terhére fizeti ki a szállítás és tárolás folytán felmerült költségeket.</w:t>
      </w:r>
    </w:p>
    <w:p w14:paraId="6947546C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(10) Nem kell tároló helyre szállítani azt a járművet, amelynek tulajdonosa nem állapítható meg, és amely a szakértői vélemény szerint szétbontva, alkatrészként sem értékesíthető. Az ilyen járműveket az Önkormányzat jogosult hulladékként kezelni, illetve értékesíteni.</w:t>
      </w:r>
    </w:p>
    <w:p w14:paraId="707EA8DF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lastRenderedPageBreak/>
        <w:t>(11) A jármű értékesítéséből származó, a felmerült költségekkel csökkentett összeget a jármű tulajdonosa kamatok felszámítása nélkül igényelheti az Önkormányzattól, amennyiben a tulajdonjogát egyértelműen igazolni tudja.</w:t>
      </w:r>
    </w:p>
    <w:p w14:paraId="46215398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(12) Az üzemképtelen gépjárműveknek a közterületről történő elszállításával kapcsolatban felmerült valamennyi költség a jármű tulajdonosát terheli.</w:t>
      </w:r>
    </w:p>
    <w:p w14:paraId="0790CD4E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i/>
          <w:iCs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10.</w:t>
      </w:r>
      <w:r w:rsidRPr="00FC34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FC34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FC347B">
        <w:rPr>
          <w:rFonts w:ascii="Century Gothic" w:eastAsia="Times New Roman" w:hAnsi="Century Gothic" w:cs="Open Sans"/>
          <w:b/>
          <w:bCs/>
          <w:color w:val="5D89B8"/>
          <w:kern w:val="0"/>
          <w:vertAlign w:val="superscript"/>
          <w:lang w:eastAsia="hu-HU"/>
          <w14:ligatures w14:val="none"/>
        </w:rPr>
        <w:t>1</w:t>
      </w:r>
    </w:p>
    <w:p w14:paraId="5920F011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11.</w:t>
      </w:r>
      <w:r w:rsidRPr="00FC347B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FC347B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FC347B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Ez a rendelet 2025. december 1-jén lép hatályba.</w:t>
      </w:r>
    </w:p>
    <w:p w14:paraId="5FA6A7FF" w14:textId="77777777" w:rsidR="00FC347B" w:rsidRPr="00FC347B" w:rsidRDefault="00FC347B" w:rsidP="00FC347B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i/>
          <w:iCs/>
          <w:color w:val="5D89B8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i/>
          <w:iCs/>
          <w:color w:val="333E55"/>
          <w:kern w:val="0"/>
          <w:u w:val="single"/>
          <w:lang w:eastAsia="hu-HU"/>
          <w14:ligatures w14:val="none"/>
        </w:rPr>
        <w:fldChar w:fldCharType="begin"/>
      </w:r>
      <w:r w:rsidRPr="00FC347B">
        <w:rPr>
          <w:rFonts w:ascii="Century Gothic" w:eastAsia="Times New Roman" w:hAnsi="Century Gothic" w:cs="Open Sans"/>
          <w:i/>
          <w:iCs/>
          <w:color w:val="333E55"/>
          <w:kern w:val="0"/>
          <w:u w:val="single"/>
          <w:lang w:eastAsia="hu-HU"/>
          <w14:ligatures w14:val="none"/>
        </w:rPr>
        <w:instrText>HYPERLINK "https://or.njt.hu/download/3621/resources/EJR_104443632-1._mell_klet.pdf" \t "_blank"</w:instrText>
      </w:r>
      <w:r w:rsidRPr="00FC347B">
        <w:rPr>
          <w:rFonts w:ascii="Century Gothic" w:eastAsia="Times New Roman" w:hAnsi="Century Gothic" w:cs="Open Sans"/>
          <w:i/>
          <w:iCs/>
          <w:color w:val="333E55"/>
          <w:kern w:val="0"/>
          <w:u w:val="single"/>
          <w:lang w:eastAsia="hu-HU"/>
          <w14:ligatures w14:val="none"/>
        </w:rPr>
      </w:r>
      <w:r w:rsidRPr="00FC347B">
        <w:rPr>
          <w:rFonts w:ascii="Century Gothic" w:eastAsia="Times New Roman" w:hAnsi="Century Gothic" w:cs="Open Sans"/>
          <w:i/>
          <w:iCs/>
          <w:color w:val="333E55"/>
          <w:kern w:val="0"/>
          <w:u w:val="single"/>
          <w:lang w:eastAsia="hu-HU"/>
          <w14:ligatures w14:val="none"/>
        </w:rPr>
        <w:fldChar w:fldCharType="separate"/>
      </w:r>
    </w:p>
    <w:p w14:paraId="1787CA17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i/>
          <w:iCs/>
          <w:color w:val="5D89B8"/>
          <w:kern w:val="0"/>
          <w:lang w:eastAsia="hu-HU"/>
          <w14:ligatures w14:val="none"/>
        </w:rPr>
        <w:t>1. melléklet a 17/2025. (X. 28.) önkormányzati rendelethez</w:t>
      </w:r>
    </w:p>
    <w:p w14:paraId="4F608FC6" w14:textId="77777777" w:rsidR="00FC347B" w:rsidRPr="00FC347B" w:rsidRDefault="00FC347B" w:rsidP="00FC347B">
      <w:pPr>
        <w:shd w:val="clear" w:color="auto" w:fill="FFFFFF"/>
        <w:spacing w:after="0" w:line="240" w:lineRule="auto"/>
        <w:rPr>
          <w:rFonts w:ascii="Century Gothic" w:eastAsia="Times New Roman" w:hAnsi="Century Gothic" w:cs="Open Sans"/>
          <w:i/>
          <w:iCs/>
          <w:color w:val="333E55"/>
          <w:kern w:val="0"/>
          <w:u w:val="single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i/>
          <w:iCs/>
          <w:color w:val="333E55"/>
          <w:kern w:val="0"/>
          <w:u w:val="single"/>
          <w:lang w:eastAsia="hu-HU"/>
          <w14:ligatures w14:val="none"/>
        </w:rPr>
        <w:fldChar w:fldCharType="end"/>
      </w:r>
    </w:p>
    <w:p w14:paraId="46787A58" w14:textId="77777777" w:rsidR="00FC347B" w:rsidRPr="00FC347B" w:rsidRDefault="00FC347B" w:rsidP="00FC347B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5D89B8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i/>
          <w:iCs/>
          <w:color w:val="333E55"/>
          <w:kern w:val="0"/>
          <w:u w:val="single"/>
          <w:lang w:eastAsia="hu-HU"/>
          <w14:ligatures w14:val="none"/>
        </w:rPr>
        <w:fldChar w:fldCharType="begin"/>
      </w:r>
      <w:r w:rsidRPr="00FC347B">
        <w:rPr>
          <w:rFonts w:ascii="Century Gothic" w:eastAsia="Times New Roman" w:hAnsi="Century Gothic" w:cs="Open Sans"/>
          <w:i/>
          <w:iCs/>
          <w:color w:val="333E55"/>
          <w:kern w:val="0"/>
          <w:u w:val="single"/>
          <w:lang w:eastAsia="hu-HU"/>
          <w14:ligatures w14:val="none"/>
        </w:rPr>
        <w:instrText>HYPERLINK "https://or.njt.hu/download/3621/resources/EJR_104443648-2._mell_klet.pdf" \t "_blank"</w:instrText>
      </w:r>
      <w:r w:rsidRPr="00FC347B">
        <w:rPr>
          <w:rFonts w:ascii="Century Gothic" w:eastAsia="Times New Roman" w:hAnsi="Century Gothic" w:cs="Open Sans"/>
          <w:i/>
          <w:iCs/>
          <w:color w:val="333E55"/>
          <w:kern w:val="0"/>
          <w:u w:val="single"/>
          <w:lang w:eastAsia="hu-HU"/>
          <w14:ligatures w14:val="none"/>
        </w:rPr>
      </w:r>
      <w:r w:rsidRPr="00FC347B">
        <w:rPr>
          <w:rFonts w:ascii="Century Gothic" w:eastAsia="Times New Roman" w:hAnsi="Century Gothic" w:cs="Open Sans"/>
          <w:i/>
          <w:iCs/>
          <w:color w:val="333E55"/>
          <w:kern w:val="0"/>
          <w:u w:val="single"/>
          <w:lang w:eastAsia="hu-HU"/>
          <w14:ligatures w14:val="none"/>
        </w:rPr>
        <w:fldChar w:fldCharType="separate"/>
      </w:r>
    </w:p>
    <w:p w14:paraId="16FA4C86" w14:textId="77777777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i/>
          <w:iCs/>
          <w:color w:val="5D89B8"/>
          <w:kern w:val="0"/>
          <w:lang w:eastAsia="hu-HU"/>
          <w14:ligatures w14:val="none"/>
        </w:rPr>
        <w:t>2. melléklet a 17/2025. (X. 28.) önkormányzati rendelethez</w:t>
      </w:r>
    </w:p>
    <w:p w14:paraId="1B568042" w14:textId="77777777" w:rsidR="00FC347B" w:rsidRPr="00FC347B" w:rsidRDefault="00FC347B" w:rsidP="00FC347B">
      <w:pPr>
        <w:shd w:val="clear" w:color="auto" w:fill="FFFFFF"/>
        <w:spacing w:after="0" w:line="240" w:lineRule="auto"/>
        <w:rPr>
          <w:rFonts w:ascii="Century Gothic" w:eastAsia="Times New Roman" w:hAnsi="Century Gothic" w:cs="Open Sans"/>
          <w:i/>
          <w:iCs/>
          <w:color w:val="333E55"/>
          <w:kern w:val="0"/>
          <w:u w:val="single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i/>
          <w:iCs/>
          <w:color w:val="333E55"/>
          <w:kern w:val="0"/>
          <w:u w:val="single"/>
          <w:lang w:eastAsia="hu-HU"/>
          <w14:ligatures w14:val="none"/>
        </w:rPr>
        <w:fldChar w:fldCharType="end"/>
      </w:r>
    </w:p>
    <w:p w14:paraId="608313B4" w14:textId="77777777" w:rsidR="00FC347B" w:rsidRPr="00FC347B" w:rsidRDefault="00FC347B" w:rsidP="00FC347B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5D89B8"/>
          <w:kern w:val="0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i/>
          <w:iCs/>
          <w:color w:val="333E55"/>
          <w:kern w:val="0"/>
          <w:u w:val="single"/>
          <w:lang w:eastAsia="hu-HU"/>
          <w14:ligatures w14:val="none"/>
        </w:rPr>
        <w:fldChar w:fldCharType="begin"/>
      </w:r>
      <w:r w:rsidRPr="00FC347B">
        <w:rPr>
          <w:rFonts w:ascii="Century Gothic" w:eastAsia="Times New Roman" w:hAnsi="Century Gothic" w:cs="Open Sans"/>
          <w:i/>
          <w:iCs/>
          <w:color w:val="333E55"/>
          <w:kern w:val="0"/>
          <w:u w:val="single"/>
          <w:lang w:eastAsia="hu-HU"/>
          <w14:ligatures w14:val="none"/>
        </w:rPr>
        <w:instrText>HYPERLINK "https://or.njt.hu/download/3621/resources/EJR_104444104-3._mell_klet.pdf" \t "_blank"</w:instrText>
      </w:r>
      <w:r w:rsidRPr="00FC347B">
        <w:rPr>
          <w:rFonts w:ascii="Century Gothic" w:eastAsia="Times New Roman" w:hAnsi="Century Gothic" w:cs="Open Sans"/>
          <w:i/>
          <w:iCs/>
          <w:color w:val="333E55"/>
          <w:kern w:val="0"/>
          <w:u w:val="single"/>
          <w:lang w:eastAsia="hu-HU"/>
          <w14:ligatures w14:val="none"/>
        </w:rPr>
      </w:r>
      <w:r w:rsidRPr="00FC347B">
        <w:rPr>
          <w:rFonts w:ascii="Century Gothic" w:eastAsia="Times New Roman" w:hAnsi="Century Gothic" w:cs="Open Sans"/>
          <w:i/>
          <w:iCs/>
          <w:color w:val="333E55"/>
          <w:kern w:val="0"/>
          <w:u w:val="single"/>
          <w:lang w:eastAsia="hu-HU"/>
          <w14:ligatures w14:val="none"/>
        </w:rPr>
        <w:fldChar w:fldCharType="separate"/>
      </w:r>
    </w:p>
    <w:p w14:paraId="1EDDEC6C" w14:textId="2F1E7013" w:rsidR="00FC347B" w:rsidRPr="00FC347B" w:rsidRDefault="00FC347B" w:rsidP="00FC347B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Open Sans"/>
          <w:i/>
          <w:iCs/>
          <w:color w:val="333E55"/>
          <w:kern w:val="0"/>
          <w:u w:val="single"/>
          <w:lang w:eastAsia="hu-HU"/>
          <w14:ligatures w14:val="none"/>
        </w:rPr>
      </w:pPr>
      <w:r w:rsidRPr="00FC347B">
        <w:rPr>
          <w:rFonts w:ascii="Century Gothic" w:eastAsia="Times New Roman" w:hAnsi="Century Gothic" w:cs="Open Sans"/>
          <w:i/>
          <w:iCs/>
          <w:color w:val="5D89B8"/>
          <w:kern w:val="0"/>
          <w:lang w:eastAsia="hu-HU"/>
          <w14:ligatures w14:val="none"/>
        </w:rPr>
        <w:t>3. melléklet a 17/2025. (X. 28.) önkormányzati rendelethez</w:t>
      </w:r>
      <w:r w:rsidRPr="00FC347B">
        <w:rPr>
          <w:rFonts w:ascii="Century Gothic" w:eastAsia="Times New Roman" w:hAnsi="Century Gothic" w:cs="Open Sans"/>
          <w:i/>
          <w:iCs/>
          <w:color w:val="333E55"/>
          <w:kern w:val="0"/>
          <w:u w:val="single"/>
          <w:lang w:eastAsia="hu-HU"/>
          <w14:ligatures w14:val="none"/>
        </w:rPr>
        <w:fldChar w:fldCharType="end"/>
      </w:r>
    </w:p>
    <w:p w14:paraId="0F3F0A65" w14:textId="77777777" w:rsidR="00521169" w:rsidRPr="00FC347B" w:rsidRDefault="00521169">
      <w:pPr>
        <w:rPr>
          <w:rFonts w:ascii="Century Gothic" w:hAnsi="Century Gothic"/>
        </w:rPr>
      </w:pPr>
    </w:p>
    <w:sectPr w:rsidR="00521169" w:rsidRPr="00FC3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7B"/>
    <w:rsid w:val="001D77E3"/>
    <w:rsid w:val="001E095B"/>
    <w:rsid w:val="001F287B"/>
    <w:rsid w:val="0036136A"/>
    <w:rsid w:val="00417E89"/>
    <w:rsid w:val="00463ADA"/>
    <w:rsid w:val="004D0594"/>
    <w:rsid w:val="00521169"/>
    <w:rsid w:val="00991404"/>
    <w:rsid w:val="009D6A36"/>
    <w:rsid w:val="00A301E7"/>
    <w:rsid w:val="00AC2B97"/>
    <w:rsid w:val="00B47F50"/>
    <w:rsid w:val="00CB3553"/>
    <w:rsid w:val="00EF51D0"/>
    <w:rsid w:val="00F05CA5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5FB4"/>
  <w15:chartTrackingRefBased/>
  <w15:docId w15:val="{0D01EE3F-8FE4-4898-9549-911B8C7B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3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3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3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3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3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3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3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3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3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3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3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3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347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347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347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347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347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347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3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C3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3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C3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3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C347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347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C347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3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347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34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729853/r/2025/17" TargetMode="External"/><Relationship Id="rId13" Type="http://schemas.openxmlformats.org/officeDocument/2006/relationships/hyperlink" Target="https://or.njt.hu/eli/729853/r/2025/17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jt.hu/jogszabaly/1999-63-00-00" TargetMode="External"/><Relationship Id="rId12" Type="http://schemas.openxmlformats.org/officeDocument/2006/relationships/hyperlink" Target="https://or.njt.hu/eli/729853/r/2025/17" TargetMode="External"/><Relationship Id="rId17" Type="http://schemas.openxmlformats.org/officeDocument/2006/relationships/hyperlink" Target="https://or.njt.hu/eli/729853/r/2025/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.njt.hu/eli/729853/r/2025/17" TargetMode="External"/><Relationship Id="rId1" Type="http://schemas.openxmlformats.org/officeDocument/2006/relationships/styles" Target="styles.xml"/><Relationship Id="rId6" Type="http://schemas.openxmlformats.org/officeDocument/2006/relationships/hyperlink" Target="https://or.njt.hu/eli/729853/r/2025/17" TargetMode="External"/><Relationship Id="rId11" Type="http://schemas.openxmlformats.org/officeDocument/2006/relationships/hyperlink" Target="https://or.njt.hu/eli/729853/r/2025/17" TargetMode="External"/><Relationship Id="rId5" Type="http://schemas.openxmlformats.org/officeDocument/2006/relationships/hyperlink" Target="https://njt.hu/jogszabaly/2011-189-00-00" TargetMode="External"/><Relationship Id="rId15" Type="http://schemas.openxmlformats.org/officeDocument/2006/relationships/hyperlink" Target="https://or.njt.hu/eli/729853/r/2025/17" TargetMode="External"/><Relationship Id="rId10" Type="http://schemas.openxmlformats.org/officeDocument/2006/relationships/hyperlink" Target="https://or.njt.hu/eli/729853/r/2025/1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njt.hu/jogszabaly/2011-4301-02-00" TargetMode="External"/><Relationship Id="rId9" Type="http://schemas.openxmlformats.org/officeDocument/2006/relationships/hyperlink" Target="https://or.njt.hu/eli/729853/r/2025/17" TargetMode="External"/><Relationship Id="rId14" Type="http://schemas.openxmlformats.org/officeDocument/2006/relationships/hyperlink" Target="https://or.njt.hu/eli/729853/r/2025/1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1930</Words>
  <Characters>13321</Characters>
  <Application>Microsoft Office Word</Application>
  <DocSecurity>0</DocSecurity>
  <Lines>111</Lines>
  <Paragraphs>30</Paragraphs>
  <ScaleCrop>false</ScaleCrop>
  <Company/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dc:description/>
  <cp:lastModifiedBy>Julianna Robotka</cp:lastModifiedBy>
  <cp:revision>12</cp:revision>
  <dcterms:created xsi:type="dcterms:W3CDTF">2026-04-29T07:18:00Z</dcterms:created>
  <dcterms:modified xsi:type="dcterms:W3CDTF">2026-05-06T13:07:00Z</dcterms:modified>
</cp:coreProperties>
</file>