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5E3" w:rsidRPr="006825E3" w:rsidRDefault="006825E3" w:rsidP="006825E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36"/>
          <w:sz w:val="24"/>
          <w:szCs w:val="24"/>
          <w:lang w:eastAsia="hu-HU"/>
          <w14:ligatures w14:val="none"/>
        </w:rPr>
        <w:t>Tokod Nagyközség Önkormányzata Képviselő-testületének 4/2023. (III. 7.) önkormányzati rendelete</w:t>
      </w:r>
    </w:p>
    <w:p w:rsidR="006825E3" w:rsidRPr="006825E3" w:rsidRDefault="006825E3" w:rsidP="006825E3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a temetőről és a temetkezésről</w:t>
      </w:r>
    </w:p>
    <w:p w:rsidR="006825E3" w:rsidRPr="006825E3" w:rsidRDefault="006825E3" w:rsidP="00682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Hatályos: 2023. 03. 07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Tokod Nagyközség Önkormányzatának Képviselő-testülete a temetőkről és a temetkezésről szóló </w:t>
      </w:r>
      <w:hyperlink r:id="rId4" w:anchor="SZ41" w:tgtFrame="_blank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1999. évi XLIII. törvény 41. §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 (3) bekezdésében kapott felhatalmazás alapján, valamint Magyarország helyi önkormányzatairól szóló </w:t>
      </w:r>
      <w:hyperlink r:id="rId5" w:anchor="SZ13@BE1@PO2" w:tgtFrame="_blank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2011. évi CLXXXIX. törvény 13. § (1) bekezdés 2. pont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jában meghatározott feladatkörében eljárva a következőket rendeli el: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 Általános rendelkezések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rendelet hatálya Tokod Nagyközség közigazgatási területén Tokod, 215/9 helyrajzi szám alatt működő önkormányzati tulajdonban lévő köztemetőre, az ott folyó temetkezési és temető fenntartási, sírhely használati tevékenységekre, továbbá a köztemetőben tevékenységet végző természetes és jogi személyekre terjed ki.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önkormányzat az </w:t>
      </w:r>
      <w:hyperlink r:id="rId6" w:anchor="SZ1@BE1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(1) bekezdés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ben megjelölt köztemetőre vonatkozóan a </w:t>
      </w:r>
      <w:hyperlink r:id="rId7" w:anchor="SZ13@BE1" w:tgtFrame="_blank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1999. évi XLIII. törvény 13. § (1) bekezdés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 szerinti temető fenntartási feladatát ellátja, míg az </w:t>
      </w:r>
      <w:hyperlink r:id="rId8" w:anchor="SZ16" w:tgtFrame="_blank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1999. évi XLIII. törvény 16. §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szerint részletezett temető üzemeltetést kegyeleti közszolgáltatási szerződés útján biztosítja.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 Temető részei, sírhelyek megváltása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2. §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temetőben temetkezési helyként koporsós, és urna- és gyermek sírhelyek válthatók meg. A fenntartó engedélyével sírbolt és díszsírhely is kialakítható.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temető rendeltetés szerű használatához szükséges egyéb helyi, tárgyi és infrastrukturális feltételek: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Kossuth Lajos utcából és a Temető utcából közelíthető meg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gyalogos és gépjárművel járható utak vannak kialakítva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ravatalozó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vízvételi helyek 3 darab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hulladékgyűjtő konténer 2 darab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f) nyilvános illemhely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ravatalozó használata a temetési szertartáshoz kötött.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egyes temetési helyeket az elhunyt hozzátartozóinak, illetve a temettetést megrendelőknek meg kell váltani és ezzel a temetési hely felett a </w:t>
      </w:r>
      <w:hyperlink r:id="rId9" w:anchor="SZ18" w:tgtFrame="_blank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145/1999. (X.1.) Korm. rendelet 18. §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 </w:t>
      </w:r>
      <w:hyperlink r:id="rId10" w:anchor="SZ3@BE1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(1) bekezdés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ének a) b) c) d) pontjaiban meghatározott időtartamra rendelkezési jogosultságot szereznek. A rendelkezési jogosultság a sírhely használati idejének lejártakor az üzemeltetővel való egyeztetés nyomán meghosszabbítható.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(2) Kettős és mélyített sírok esetében a rendelkezési jogosultság idejét az utolsó rátemetéstől időarányosan kell számítani.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temetési helyekkel való ésszerű gazdálkodás érdekében még élő személy részére temetési hely nem váltható meg.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3. Sírhelyek méretei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Az egyes temetkezési helyek méreteit a rendelet </w:t>
      </w:r>
      <w:hyperlink r:id="rId11" w:anchor="ME2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2. melléklet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 tartalmazza.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bookmarkStart w:id="0" w:name="_Hlk222386944"/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4. Temetőben végzett tevékenységek</w:t>
      </w:r>
    </w:p>
    <w:bookmarkEnd w:id="0"/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5. §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Hamvasztás után a hamvakat tartalmazó urnát, vagy urnakoporsót: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koporsós sírhelyen rátemetéssel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urnasírhelyen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sírboltban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urnasírboltban lehet elhelyezni.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Az egyes temetési helyeken elhelyezhető koporsók, illetve hamvakat tartalmazó urnák száma összesen: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egyes sírhely esetében 2 koporsó mélyített sírba és 2 urna talajszint alatt elhelyezve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kettes sírhely esetében 4 koporsó mélyített sírba és 4 urna talajszint alatt elhelyezve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gyermeksírhely esetében 2 gyermekkoporsó vagy 1 gyermekkoporsó és 1 urna talajszint alatt elhelyezve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urnasírhely esetében 2 urna talajszint alatt és 2 urna urnafülkében síremléken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e) sírbolt esetében a sírboltkönyvben rögzítettek szerint 2, 4 vagy 6 koporsó és 2, 4 vagy 6 urna kizárólag a sírbolt </w:t>
      </w:r>
      <w:proofErr w:type="spellStart"/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belsejében</w:t>
      </w:r>
      <w:proofErr w:type="spellEnd"/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temetőben síremlék műtárgyak elhelyezésére a szabványoknak és a temető üzembiztonsági előírásainak megfelelően kerülhet sor.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6. §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temetési helyek magánszemélyek között jogügylet tárgyai nem lehetnek.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temetési hely felett rendelkezni jogosult köteles saját költségén gondoskodni a sírhely, síremlék vagy sírbolt fenntartásáról, gondozásáról, helyreállításáról. A gondozási kötelezettség a szomszédos sírhelyig tartó terület feléig terjed ki.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Az elhunytat - ha az eltemettetőnek nincs a temetőben meglévő temetési hely feletti rendelkezési joga - az elhalálozás ideje szerint sorrendben következő temetési helyre kell temetni.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(4) A temetőben a temetési helyek bekerítése tilos.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7. §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temetőben bármilyen vállalkozásszerűen végzett munkát kizárólag az üzemeltetőnek történt bejelentés után, annak írásos engedélye alapján lehet megkezdeni.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(2) A köztemetőben az elhunyt hűtésével, ravatalozásával a temetőben erre a célra rendszeresített szállító járművön történő szállításával, továbbá a hamvaknak az erre szolgáló berendezéssel történő szórásával, urna elhelyezéssel, sírásással, sírhelynyitással, sírba helyezéssel, visszahantolással, </w:t>
      </w:r>
      <w:proofErr w:type="spellStart"/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újratemetéssel</w:t>
      </w:r>
      <w:proofErr w:type="spellEnd"/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és exhumálással kapcsolatos feladatok ellátására az üzemeltető szakszemélyzetének és berendezésének használata kötelező.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8. §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(1) A sírhelyre csak olyan egynyári és </w:t>
      </w:r>
      <w:proofErr w:type="gramStart"/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kétnyári,</w:t>
      </w:r>
      <w:proofErr w:type="gramEnd"/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 vagy évelő lágyszárú virág, dísznövény, talajtakaró növény és cserje ültethető, mely nem terjed túl a sírhely oldalhatárán. Fákat csak a temető fenntartója ültethet.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sírhelyekről lekerülő hulladékot csak az arra kijelölt gyűjtőhelyen lehet elhelyezni.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Az építéssel, bontással keletkező építési törmelék, hulladék és felesleges föld azonnali elszállításáról az építtető köteles gondoskodni.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Tilos a sírhelyek környékét felásni, a talajt elhordani, vagy sírfeltöltésre használni, a sírok mellé ülőpadot elhelyezni.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temető tisztán tartását üzemeltető végzi.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9. §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temetőt a temetőlátogatók részére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április 1-től szeptember 30-ig reggel 7.00 - 20.00-ig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október 1-től március 31-ig reggel 8.00 - 18.00-ig kell nyitva tartani.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Október 31. és november 1. napján a nyitvatartási idő 22.00-ig tart.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temetőben 10 éven aluli gyermek csak felnőtt felügyelete mellett tartózkodhat.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temetőben tilos reklámot, hirdetést elhelyezni, virágot és bármely más tárgyat árusítani.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10. §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Az üzemeltető engedélye nélkül a temetőben sem koporsós temetés, sem urnaelhelyezés, vagy szórás nem végezhető.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Amennyiben az üzemeltető tudomására jut bármely módon történt illegális temetés, urnaelhelyezés, szórás, azt a fenntartó felé jelenteni köteles, aki jogi eljárást kezdeményez az illegális temetést végzővel szemben.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11. §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veszélyessé vált síremlékek esetében üzemeltető a balesetveszély elhárítása érdekében a szükséges beavatkozást azonnal elvégzi. Ezt követően a további helyreállítási feladatok elvégzésére a sírhely fenntartóját felszólítja.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felszólítás eredménytelensége esetén a helyreállítási munkálatokat az üzemeltető elvégzi és ennek költségeit áthárítja a sírhely fenntartójára.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12. §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sírjel szabályszerű felállítását, átépítését, lebontását a temető üzemeltetője ellenőrzi.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temetőben végzendő minden munkát - kivéve a hozzátartozók, vagy megbízottjuk részéről történő sírgondozást, valamint a sírhely díszítését szolgáló növénybeültetést - a temető üzemeltetőjének engedélyével lehet végezni.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(3) A temető területén munka úgy végezhető, hogy az ne sértse a hozzátartozók és a látogatók kegyeleti érzéseit és ne akadályozza az elhunyt búcsúztatását. Munkavégzés során a szomszédos sírhely nem sérülhet, gondoskodni kell arról, hogy az eredeti állapot ne változzon. Amennyiben a szomszédos sírhely sérül, úgy a kárt okozó köteles az eredeti állapotot helyreállítani. A munkavégzés ideje alatt a temetési helyek látogatását akadályozni nem lehet. Szükség esetén a munkavégzést fel kell függeszteni.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(4) A temetőben kegyeleti okból elhelyezett gyertya, mécses kizárólag a tűzveszély elkerülésével lehetséges.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(5) A megváltott sírhelyeket a hozzátartozó köteles rendszeresen gondozni.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(6) A temető területére bármely temetkezési vállalkozás, amelyet az eltemettető megbízott, az üzemeltetővel történt előzetes egyeztetés után munkanapokon 7.00-15.00 óráig szállíthat be elhunytat az alábbi szabályok szerint: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Az elhunytat, illetve urnát azonosítás céljából üzemeltetőnek át kell adni.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Koporsós temetés esetén az elhunytat legkésőbb a temetést megelőző munkanapon üzemeltető által biztosított halottas házba előzetes egyeztetés alapján be kell szállítani, ahol az azonosítás után lehet lezárni a koporsót.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c) Urnás temetés esetén elegendő a temetés napján a temetést megelőző legkésőbb 3 órával az urnát azonosításra átadni.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d) Előzetes egyeztetés alapján munkaidőben történő elhunyt átvételéért üzemeltető semmilyen külön díjat nem számol fel.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e) A munkaidőn túl, illetve munkaszüneti napokon beszállított elhunyt átvételéért üzemeltetőt a mindenkori árjegyzéke alapján megállapított ügyeleti díj illeti meg.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(7) A temető létesítményei közül díjmentesen vehető igénybe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a) sírgondozás céljára víz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b) a sírgondozásból keletkező koszorú- és virágmaradvány hulladékelhelyezésére kijelölt gyűjtőedény.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5. Temetői díjak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13. §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 A sírhelyek megváltásáért, a temetői létesítmények igénybevételéért, az üzemeltető által biztosított szolgáltatásokért díjat kell fizetni. A temetőben vállalkozásszerűen munkát 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lastRenderedPageBreak/>
        <w:t>végzőknek temető-fenntartási díjat kell fizetni. A díjak mértékét a rendelet </w:t>
      </w:r>
      <w:hyperlink r:id="rId12" w:anchor="ME1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1. melléklet</w:t>
        </w:r>
      </w:hyperlink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e tartalmazza.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6. Temető rendjének fenntartása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bookmarkStart w:id="1" w:name="_Hlk222386985"/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14. §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(1) A rendeletben rögzített szabályok megsértése esetén üzemeltető a sírhely gondozóját írásban - határidő megjelölésével - felszólítja a jogellenes magatartás megszüntetésére, valamint az eredeti állapot helyreállítására.</w:t>
      </w:r>
    </w:p>
    <w:bookmarkEnd w:id="1"/>
    <w:p w:rsid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(2) A felszólításban megjelölt határidő eredménytelen elteltét követően üzemeltető a szükséges munkálatokat elvégzi, ennek költségeit a sírhely fenntartására jogosult részére áthárítja.</w:t>
      </w:r>
    </w:p>
    <w:p w:rsidR="00111AF5" w:rsidRPr="00111AF5" w:rsidRDefault="00111AF5" w:rsidP="00111A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</w:pPr>
      <w:r w:rsidRPr="00111AF5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7</w:t>
      </w:r>
      <w:r w:rsidRPr="00111AF5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. </w:t>
      </w:r>
      <w:r w:rsidRPr="00111AF5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Védett sírhelyekre vonatkozó rendelkezés</w:t>
      </w:r>
    </w:p>
    <w:p w:rsidR="00111AF5" w:rsidRDefault="00111AF5" w:rsidP="00111A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  <w:r w:rsidRPr="00111AF5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14</w:t>
      </w:r>
      <w:r w:rsidRPr="00111AF5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/A</w:t>
      </w:r>
      <w:r w:rsidRPr="00111AF5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hu-HU"/>
          <w14:ligatures w14:val="none"/>
        </w:rPr>
        <w:t>. §</w:t>
      </w:r>
      <w:r w:rsidRPr="00111AF5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 (1) </w:t>
      </w:r>
      <w:r w:rsidRPr="00111AF5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Védett sírhellyé történő nyilvántartásba vételt bárki kezdeményezhet az Önkormányzat Képviselő-testületénél</w:t>
      </w:r>
      <w:r w:rsidRPr="00111AF5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.</w:t>
      </w:r>
      <w:r w:rsidRPr="00111AF5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 xml:space="preserve"> A Képviselő-testület szakmai szempontok szerint véleményezi és határozatban védetté nyilváníthatja az adott sírhelyet.</w:t>
      </w:r>
    </w:p>
    <w:p w:rsidR="00111AF5" w:rsidRDefault="00111AF5" w:rsidP="00111A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(2) A védetté nyilvánítás tényét a temető üzemeltetőjének külön jegyzékben kell rögzíteni.</w:t>
      </w:r>
    </w:p>
    <w:p w:rsidR="00111AF5" w:rsidRDefault="00111AF5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hu-HU"/>
          <w14:ligatures w14:val="none"/>
        </w:rPr>
        <w:t>(3) A védetté nyilvánított sírhelyeket megváltási költség nem terheli.</w:t>
      </w:r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15. §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Hatályát veszti a temetőről és temetkezésről szóló </w:t>
      </w:r>
      <w:hyperlink r:id="rId13" w:tgtFrame="_blank" w:history="1">
        <w:r w:rsidRPr="006825E3">
          <w:rPr>
            <w:rFonts w:ascii="Times New Roman" w:eastAsia="Times New Roman" w:hAnsi="Times New Roman" w:cs="Times New Roman"/>
            <w:color w:val="333E55"/>
            <w:kern w:val="0"/>
            <w:sz w:val="24"/>
            <w:szCs w:val="24"/>
            <w:lang w:eastAsia="hu-HU"/>
            <w14:ligatures w14:val="none"/>
          </w:rPr>
          <w:t>2/2014.(II. 27.) önkormányzati rendelet</w:t>
        </w:r>
      </w:hyperlink>
    </w:p>
    <w:p w:rsidR="006825E3" w:rsidRPr="006825E3" w:rsidRDefault="006825E3" w:rsidP="006825E3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6825E3">
        <w:rPr>
          <w:rFonts w:ascii="Times New Roman" w:eastAsia="Times New Roman" w:hAnsi="Times New Roman" w:cs="Times New Roman"/>
          <w:b/>
          <w:bCs/>
          <w:color w:val="333E55"/>
          <w:kern w:val="0"/>
          <w:sz w:val="24"/>
          <w:szCs w:val="24"/>
          <w:lang w:eastAsia="hu-HU"/>
          <w14:ligatures w14:val="none"/>
        </w:rPr>
        <w:t>16. §</w:t>
      </w:r>
      <w:r w:rsidRPr="006825E3">
        <w:rPr>
          <w:rFonts w:ascii="Times New Roman" w:eastAsia="Times New Roman" w:hAnsi="Times New Roman" w:cs="Times New Roman"/>
          <w:color w:val="333E55"/>
          <w:kern w:val="0"/>
          <w:sz w:val="24"/>
          <w:szCs w:val="24"/>
          <w:lang w:eastAsia="hu-HU"/>
          <w14:ligatures w14:val="none"/>
        </w:rPr>
        <w:t> Ez a rendelet 2023. március 7-én lép hatályba.</w:t>
      </w:r>
    </w:p>
    <w:p w:rsidR="006825E3" w:rsidRPr="00111AF5" w:rsidRDefault="006825E3" w:rsidP="0068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fldChar w:fldCharType="begin"/>
      </w: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instrText>HYPERLINK "https://or.njt.hu/download/3621/resources/EJR_45501373-1._mell_klet.pdf" \t "_blank"</w:instrText>
      </w: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fldChar w:fldCharType="separate"/>
      </w:r>
    </w:p>
    <w:p w:rsidR="006825E3" w:rsidRPr="00111AF5" w:rsidRDefault="006825E3" w:rsidP="006825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1. melléklet a 4/2023. (III. 7.) önkormányzati rendelethez</w:t>
      </w:r>
    </w:p>
    <w:p w:rsidR="006825E3" w:rsidRPr="00111AF5" w:rsidRDefault="006825E3" w:rsidP="0068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fldChar w:fldCharType="end"/>
      </w:r>
    </w:p>
    <w:p w:rsidR="006825E3" w:rsidRPr="00111AF5" w:rsidRDefault="006825E3" w:rsidP="0068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fldChar w:fldCharType="begin"/>
      </w: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instrText>HYPERLINK "https://or.njt.hu/download/3621/resources/EJR_45501377-2.mell_klet.pdf" \t "_blank"</w:instrText>
      </w: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fldChar w:fldCharType="separate"/>
      </w:r>
    </w:p>
    <w:p w:rsidR="006825E3" w:rsidRPr="00111AF5" w:rsidRDefault="006825E3" w:rsidP="006825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2. melléklet a 4/2023. (III. 7.) önkormányzati rendelethez</w:t>
      </w:r>
    </w:p>
    <w:p w:rsidR="006825E3" w:rsidRPr="006825E3" w:rsidRDefault="006825E3" w:rsidP="00682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E55"/>
          <w:kern w:val="0"/>
          <w:sz w:val="24"/>
          <w:szCs w:val="24"/>
          <w:lang w:eastAsia="hu-HU"/>
          <w14:ligatures w14:val="none"/>
        </w:rPr>
      </w:pPr>
      <w:r w:rsidRPr="00111A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fldChar w:fldCharType="end"/>
      </w:r>
    </w:p>
    <w:p w:rsidR="00994E1F" w:rsidRPr="006825E3" w:rsidRDefault="00994E1F">
      <w:pPr>
        <w:rPr>
          <w:rFonts w:ascii="Times New Roman" w:hAnsi="Times New Roman" w:cs="Times New Roman"/>
          <w:sz w:val="24"/>
          <w:szCs w:val="24"/>
        </w:rPr>
      </w:pPr>
    </w:p>
    <w:sectPr w:rsidR="00994E1F" w:rsidRPr="0068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E3"/>
    <w:rsid w:val="00111AF5"/>
    <w:rsid w:val="00362244"/>
    <w:rsid w:val="004C4637"/>
    <w:rsid w:val="006825E3"/>
    <w:rsid w:val="00994E1F"/>
    <w:rsid w:val="00E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229E"/>
  <w15:chartTrackingRefBased/>
  <w15:docId w15:val="{8506D08E-218E-477B-B3D5-EF599A37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8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2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2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2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2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2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25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25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25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25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25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25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25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25E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25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2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25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2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9-43-00-00" TargetMode="External"/><Relationship Id="rId13" Type="http://schemas.openxmlformats.org/officeDocument/2006/relationships/hyperlink" Target="https://or.njt.hu/onkormanyzati-rendelet/2014-2-SP-36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1999-43-00-00" TargetMode="External"/><Relationship Id="rId12" Type="http://schemas.openxmlformats.org/officeDocument/2006/relationships/hyperlink" Target="https://or.njt.hu/eli/729853/r/2023/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njt.hu/eli/729853/r/2023/4" TargetMode="External"/><Relationship Id="rId11" Type="http://schemas.openxmlformats.org/officeDocument/2006/relationships/hyperlink" Target="https://or.njt.hu/eli/729853/r/2023/4" TargetMode="External"/><Relationship Id="rId5" Type="http://schemas.openxmlformats.org/officeDocument/2006/relationships/hyperlink" Target="https://njt.hu/jogszabaly/2011-189-00-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r.njt.hu/eli/729853/r/2023/4" TargetMode="External"/><Relationship Id="rId4" Type="http://schemas.openxmlformats.org/officeDocument/2006/relationships/hyperlink" Target="https://njt.hu/jogszabaly/1999-43-00-00" TargetMode="External"/><Relationship Id="rId9" Type="http://schemas.openxmlformats.org/officeDocument/2006/relationships/hyperlink" Target="https://njt.hu/jogszabaly/1999-145-20-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1383</Words>
  <Characters>9550</Characters>
  <Application>Microsoft Office Word</Application>
  <DocSecurity>0</DocSecurity>
  <Lines>79</Lines>
  <Paragraphs>21</Paragraphs>
  <ScaleCrop>false</ScaleCrop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2</cp:revision>
  <dcterms:created xsi:type="dcterms:W3CDTF">2026-02-18T13:40:00Z</dcterms:created>
  <dcterms:modified xsi:type="dcterms:W3CDTF">2026-02-19T08:53:00Z</dcterms:modified>
</cp:coreProperties>
</file>