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Indoklás a költségvetési rendelet 4. módosításához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Tisztelt Képviselő-testület!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Elkészítettük az önkormányzat 2024 évi költségvetésének 4. módosítását, amelyben többek között az alábbi változások történtek:</w:t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az egyes adónemenként az előírások és törlések átvezetésre kerültek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többletbevételként, illetve elvonásként lekönyvelésre kell, hogy kerüljenek az állami támogatásokban bekövetkezett változások az októberi mutatószámfelmérés következtében (gyermeklétszám, gyermekétkeztetés), illetve a szociális ágazati pótlékra kapott támogatás (óvodai dolgozók, tanyagondnok)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00. havi állami megelőlegezés a 2025. 01.03-án fizetendő bérekre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intézményen belül kormányzati funkciók közötti átcsoportosítás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pl.: óvoda esetében óvodai és bölcsődei étkezési kiadások, eszközbeszerzések közötti átcsoportosítás;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hivatal esetében általános igazgatási és adóigazgatási kiadások, eszközbeszerzések közötti átcsoportosítás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önkormányzat esetében vagyongazdálkodási, város és községgazdálkodási, zöldfelület gondozási feladatok közötti átcsoportosítás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D1646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I4yw+c2ZE23D+V6s7UKEdc+CFQ==">CgMxLjA4AHIhMUpSWnFkZmZRYzVGUjFNQ0xzVGlfTUI0MEhySEgzcGN0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2025-03-30T11:54:00Z</dcterms:created>
  <dc:creator>Kolbert Mónika</dc:creator>
</cp:coreProperties>
</file>