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EBD5D" w14:textId="1BEC3229" w:rsidR="00516137" w:rsidRPr="00A12B1E" w:rsidRDefault="00516137" w:rsidP="00516137">
      <w:pPr>
        <w:ind w:left="397"/>
        <w:jc w:val="right"/>
        <w:rPr>
          <w:rFonts w:ascii="Arial Narrow" w:hAnsi="Arial Narrow"/>
          <w:bCs/>
          <w:szCs w:val="24"/>
        </w:rPr>
      </w:pPr>
      <w:r w:rsidRPr="00A12B1E">
        <w:rPr>
          <w:rFonts w:ascii="Arial Narrow" w:hAnsi="Arial Narrow"/>
          <w:bCs/>
          <w:szCs w:val="24"/>
        </w:rPr>
        <w:t>…/202</w:t>
      </w:r>
      <w:r>
        <w:rPr>
          <w:rFonts w:ascii="Arial Narrow" w:hAnsi="Arial Narrow"/>
          <w:bCs/>
          <w:szCs w:val="24"/>
        </w:rPr>
        <w:t>5</w:t>
      </w:r>
      <w:r w:rsidRPr="00A12B1E">
        <w:rPr>
          <w:rFonts w:ascii="Arial Narrow" w:hAnsi="Arial Narrow"/>
          <w:bCs/>
          <w:szCs w:val="24"/>
        </w:rPr>
        <w:t>. (……</w:t>
      </w:r>
      <w:proofErr w:type="gramStart"/>
      <w:r w:rsidRPr="00A12B1E">
        <w:rPr>
          <w:rFonts w:ascii="Arial Narrow" w:hAnsi="Arial Narrow"/>
          <w:bCs/>
          <w:szCs w:val="24"/>
        </w:rPr>
        <w:t xml:space="preserve"> ….</w:t>
      </w:r>
      <w:proofErr w:type="gramEnd"/>
      <w:r w:rsidRPr="00A12B1E">
        <w:rPr>
          <w:rFonts w:ascii="Arial Narrow" w:hAnsi="Arial Narrow"/>
          <w:bCs/>
          <w:szCs w:val="24"/>
        </w:rPr>
        <w:t xml:space="preserve">.) határozat </w:t>
      </w:r>
      <w:r>
        <w:rPr>
          <w:rFonts w:ascii="Arial Narrow" w:hAnsi="Arial Narrow"/>
          <w:bCs/>
          <w:szCs w:val="24"/>
        </w:rPr>
        <w:t>3</w:t>
      </w:r>
      <w:r w:rsidRPr="00A12B1E">
        <w:rPr>
          <w:rFonts w:ascii="Arial Narrow" w:hAnsi="Arial Narrow"/>
          <w:bCs/>
          <w:szCs w:val="24"/>
        </w:rPr>
        <w:t>. melléklete</w:t>
      </w:r>
    </w:p>
    <w:p w14:paraId="22938AE7" w14:textId="77777777" w:rsidR="00516137" w:rsidRPr="00E83F9A" w:rsidRDefault="00516137" w:rsidP="00516137">
      <w:pPr>
        <w:rPr>
          <w:rFonts w:ascii="Arial Narrow" w:hAnsi="Arial Narrow"/>
        </w:rPr>
      </w:pPr>
    </w:p>
    <w:p w14:paraId="11448BE6" w14:textId="77777777" w:rsidR="00516137" w:rsidRPr="00E83F9A" w:rsidRDefault="00516137" w:rsidP="00516137">
      <w:pPr>
        <w:jc w:val="center"/>
        <w:rPr>
          <w:rFonts w:ascii="Arial Narrow" w:hAnsi="Arial Narrow"/>
          <w:b/>
        </w:rPr>
      </w:pPr>
      <w:r w:rsidRPr="00E83F9A">
        <w:rPr>
          <w:rFonts w:ascii="Arial Narrow" w:hAnsi="Arial Narrow"/>
          <w:b/>
        </w:rPr>
        <w:t>Új beépítésre szánt terület bemutatása</w:t>
      </w:r>
    </w:p>
    <w:p w14:paraId="0DB7B114" w14:textId="77777777" w:rsidR="00516137" w:rsidRDefault="00516137" w:rsidP="00516137">
      <w:pPr>
        <w:rPr>
          <w:rFonts w:ascii="Arial Narrow" w:hAnsi="Arial Narrow"/>
        </w:rPr>
      </w:pPr>
    </w:p>
    <w:p w14:paraId="5B10FA6C" w14:textId="77777777" w:rsidR="00516137" w:rsidRDefault="00516137" w:rsidP="00516137">
      <w:pPr>
        <w:jc w:val="both"/>
        <w:rPr>
          <w:rFonts w:ascii="Arial Narrow" w:hAnsi="Arial Narrow"/>
          <w:color w:val="FF0000"/>
        </w:rPr>
      </w:pPr>
    </w:p>
    <w:p w14:paraId="3563D6E1" w14:textId="77777777" w:rsidR="00516137" w:rsidRPr="00441CF5" w:rsidRDefault="00516137" w:rsidP="00516137">
      <w:pPr>
        <w:jc w:val="both"/>
        <w:rPr>
          <w:rFonts w:ascii="Arial Narrow" w:hAnsi="Arial Narrow"/>
        </w:rPr>
      </w:pPr>
      <w:r w:rsidRPr="00441CF5">
        <w:rPr>
          <w:rFonts w:ascii="Arial Narrow" w:hAnsi="Arial Narrow"/>
        </w:rPr>
        <w:t>Az új beépítésre szánt terület kijelölésnek minősülő módosítások száma két területet érint, a 7. és a 8. sz. módosítást.</w:t>
      </w:r>
    </w:p>
    <w:p w14:paraId="523740D1" w14:textId="77777777" w:rsidR="00516137" w:rsidRPr="00441CF5" w:rsidRDefault="00516137" w:rsidP="00516137">
      <w:pPr>
        <w:jc w:val="both"/>
        <w:rPr>
          <w:rFonts w:ascii="Arial Narrow" w:hAnsi="Arial Narrow"/>
        </w:rPr>
      </w:pPr>
    </w:p>
    <w:p w14:paraId="2CBE6BEB" w14:textId="77777777" w:rsidR="00516137" w:rsidRDefault="00516137" w:rsidP="00516137">
      <w:pPr>
        <w:jc w:val="both"/>
        <w:rPr>
          <w:rFonts w:ascii="Arial Narrow" w:hAnsi="Arial Narrow"/>
          <w:color w:val="FF0000"/>
        </w:rPr>
      </w:pPr>
    </w:p>
    <w:p w14:paraId="203ECF9E" w14:textId="77777777" w:rsidR="00516137" w:rsidRPr="00441CF5" w:rsidRDefault="00516137" w:rsidP="00516137">
      <w:pPr>
        <w:rPr>
          <w:rFonts w:ascii="Arial Narrow" w:hAnsi="Arial Narrow"/>
          <w:color w:val="FF0000"/>
        </w:rPr>
      </w:pPr>
    </w:p>
    <w:p w14:paraId="24AFB18C" w14:textId="77777777" w:rsidR="00516137" w:rsidRPr="00441CF5" w:rsidRDefault="00516137" w:rsidP="00516137">
      <w:pPr>
        <w:rPr>
          <w:rFonts w:ascii="Arial Narrow" w:hAnsi="Arial Narrow"/>
          <w:u w:val="single"/>
        </w:rPr>
      </w:pPr>
      <w:r w:rsidRPr="00441CF5">
        <w:rPr>
          <w:rFonts w:ascii="Arial Narrow" w:hAnsi="Arial Narrow"/>
          <w:u w:val="single"/>
        </w:rPr>
        <w:t>Az új beépítésre szánt terület</w:t>
      </w:r>
      <w:r>
        <w:rPr>
          <w:rFonts w:ascii="Arial Narrow" w:hAnsi="Arial Narrow"/>
          <w:u w:val="single"/>
        </w:rPr>
        <w:t>ek</w:t>
      </w:r>
      <w:r w:rsidRPr="00441CF5">
        <w:rPr>
          <w:rFonts w:ascii="Arial Narrow" w:hAnsi="Arial Narrow"/>
          <w:u w:val="single"/>
        </w:rPr>
        <w:t>:</w:t>
      </w:r>
    </w:p>
    <w:p w14:paraId="033B16D6" w14:textId="77777777" w:rsidR="00516137" w:rsidRPr="00441CF5" w:rsidRDefault="00516137" w:rsidP="00516137">
      <w:pPr>
        <w:rPr>
          <w:rFonts w:ascii="Arial Narrow" w:hAnsi="Arial Narrow"/>
          <w:color w:val="FF0000"/>
        </w:rPr>
      </w:pPr>
    </w:p>
    <w:p w14:paraId="0CE7D474" w14:textId="77777777" w:rsidR="00516137" w:rsidRPr="00441CF5" w:rsidRDefault="00516137" w:rsidP="00516137">
      <w:pPr>
        <w:ind w:firstLine="708"/>
        <w:jc w:val="both"/>
        <w:rPr>
          <w:rFonts w:ascii="Arial Narrow" w:hAnsi="Arial Narrow"/>
        </w:rPr>
      </w:pPr>
      <w:r w:rsidRPr="00441CF5">
        <w:rPr>
          <w:rFonts w:ascii="Arial Narrow" w:hAnsi="Arial Narrow"/>
        </w:rPr>
        <w:t xml:space="preserve">1. </w:t>
      </w:r>
      <w:r w:rsidRPr="00441CF5">
        <w:rPr>
          <w:rFonts w:ascii="Arial Narrow" w:hAnsi="Arial Narrow"/>
          <w:bCs/>
        </w:rPr>
        <w:t>A 7374/1 hrsz.-ú ingatlan által érintett telektömb módosítása</w:t>
      </w:r>
      <w:r>
        <w:rPr>
          <w:rFonts w:ascii="Arial Narrow" w:hAnsi="Arial Narrow"/>
          <w:bCs/>
        </w:rPr>
        <w:t xml:space="preserve"> (7.</w:t>
      </w:r>
      <w:proofErr w:type="gramStart"/>
      <w:r>
        <w:rPr>
          <w:rFonts w:ascii="Arial Narrow" w:hAnsi="Arial Narrow"/>
          <w:bCs/>
        </w:rPr>
        <w:t>sz.módosítás</w:t>
      </w:r>
      <w:proofErr w:type="gramEnd"/>
      <w:r>
        <w:rPr>
          <w:rFonts w:ascii="Arial Narrow" w:hAnsi="Arial Narrow"/>
          <w:bCs/>
        </w:rPr>
        <w:t>):</w:t>
      </w:r>
    </w:p>
    <w:p w14:paraId="34CE2F46" w14:textId="77777777" w:rsidR="00516137" w:rsidRDefault="00516137" w:rsidP="00516137">
      <w:pPr>
        <w:pStyle w:val="Default"/>
        <w:ind w:left="708"/>
        <w:jc w:val="both"/>
        <w:rPr>
          <w:rFonts w:ascii="Arial Narrow" w:hAnsi="Arial Narrow"/>
          <w:bCs/>
        </w:rPr>
      </w:pPr>
      <w:r w:rsidRPr="00B620D5">
        <w:rPr>
          <w:rFonts w:ascii="Arial Narrow" w:hAnsi="Arial Narrow"/>
          <w:bCs/>
        </w:rPr>
        <w:t xml:space="preserve">A 7374/1 hrsz.-ú ingatlan épület jogi rendezése miatt az Lf-3 építési övezet bővítése az </w:t>
      </w:r>
      <w:proofErr w:type="spellStart"/>
      <w:r w:rsidRPr="00B620D5">
        <w:rPr>
          <w:rFonts w:ascii="Arial Narrow" w:hAnsi="Arial Narrow"/>
          <w:bCs/>
        </w:rPr>
        <w:t>Ev</w:t>
      </w:r>
      <w:proofErr w:type="spellEnd"/>
      <w:r w:rsidRPr="00B620D5">
        <w:rPr>
          <w:rFonts w:ascii="Arial Narrow" w:hAnsi="Arial Narrow"/>
          <w:bCs/>
        </w:rPr>
        <w:t xml:space="preserve"> és </w:t>
      </w:r>
      <w:proofErr w:type="spellStart"/>
      <w:r w:rsidRPr="00B620D5">
        <w:rPr>
          <w:rFonts w:ascii="Arial Narrow" w:hAnsi="Arial Narrow"/>
          <w:bCs/>
        </w:rPr>
        <w:t>Kb-Mü</w:t>
      </w:r>
      <w:proofErr w:type="spellEnd"/>
      <w:r w:rsidRPr="00B620D5">
        <w:rPr>
          <w:rFonts w:ascii="Arial Narrow" w:hAnsi="Arial Narrow"/>
          <w:bCs/>
        </w:rPr>
        <w:t xml:space="preserve"> övezet irányába </w:t>
      </w:r>
      <w:r>
        <w:rPr>
          <w:rFonts w:ascii="Arial Narrow" w:hAnsi="Arial Narrow"/>
          <w:bCs/>
        </w:rPr>
        <w:t>6</w:t>
      </w:r>
      <w:r w:rsidRPr="00B620D5">
        <w:rPr>
          <w:rFonts w:ascii="Arial Narrow" w:hAnsi="Arial Narrow"/>
          <w:bCs/>
        </w:rPr>
        <w:t xml:space="preserve"> méterrel</w:t>
      </w:r>
      <w:r>
        <w:rPr>
          <w:rFonts w:ascii="Arial Narrow" w:hAnsi="Arial Narrow"/>
          <w:bCs/>
        </w:rPr>
        <w:t xml:space="preserve"> az épülettől</w:t>
      </w:r>
      <w:r w:rsidRPr="00B620D5">
        <w:rPr>
          <w:rFonts w:ascii="Arial Narrow" w:hAnsi="Arial Narrow"/>
          <w:bCs/>
        </w:rPr>
        <w:t>.</w:t>
      </w:r>
    </w:p>
    <w:p w14:paraId="64F865B0" w14:textId="77777777" w:rsidR="00516137" w:rsidRDefault="00516137" w:rsidP="00516137">
      <w:pPr>
        <w:pStyle w:val="Default"/>
        <w:jc w:val="both"/>
        <w:rPr>
          <w:rFonts w:ascii="Arial Narrow" w:hAnsi="Arial Narrow"/>
          <w:bCs/>
        </w:rPr>
      </w:pPr>
    </w:p>
    <w:p w14:paraId="2861F6A8" w14:textId="77777777" w:rsidR="00516137" w:rsidRDefault="00516137" w:rsidP="00516137">
      <w:pPr>
        <w:pStyle w:val="Default"/>
        <w:ind w:left="708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2. A 6103/1 hrsz.-ú ingatlan egy részterületén </w:t>
      </w:r>
      <w:proofErr w:type="spellStart"/>
      <w:r>
        <w:rPr>
          <w:rFonts w:ascii="Arial Narrow" w:hAnsi="Arial Narrow"/>
          <w:bCs/>
        </w:rPr>
        <w:t>Ev</w:t>
      </w:r>
      <w:proofErr w:type="spellEnd"/>
      <w:r>
        <w:rPr>
          <w:rFonts w:ascii="Arial Narrow" w:hAnsi="Arial Narrow"/>
          <w:bCs/>
        </w:rPr>
        <w:t xml:space="preserve"> </w:t>
      </w:r>
      <w:r w:rsidRPr="00F82509">
        <w:rPr>
          <w:rFonts w:ascii="Arial Narrow" w:hAnsi="Arial Narrow"/>
          <w:bCs/>
        </w:rPr>
        <w:t xml:space="preserve">- véderdő övezetből </w:t>
      </w:r>
      <w:proofErr w:type="spellStart"/>
      <w:r w:rsidRPr="00F82509">
        <w:rPr>
          <w:rFonts w:ascii="Arial Narrow" w:hAnsi="Arial Narrow"/>
          <w:bCs/>
        </w:rPr>
        <w:t>Gksz</w:t>
      </w:r>
      <w:proofErr w:type="spellEnd"/>
      <w:r w:rsidRPr="00F82509">
        <w:rPr>
          <w:rFonts w:ascii="Arial Narrow" w:hAnsi="Arial Narrow"/>
          <w:bCs/>
        </w:rPr>
        <w:t xml:space="preserve"> – kereskedelmi, szolgáltató gazdasági terület</w:t>
      </w:r>
      <w:r>
        <w:rPr>
          <w:rFonts w:ascii="Arial Narrow" w:hAnsi="Arial Narrow"/>
          <w:bCs/>
        </w:rPr>
        <w:t xml:space="preserve"> kijelölése. (8.sz. módosítás)</w:t>
      </w:r>
    </w:p>
    <w:p w14:paraId="5140416E" w14:textId="77777777" w:rsidR="00516137" w:rsidRDefault="00516137" w:rsidP="00516137">
      <w:pPr>
        <w:pStyle w:val="Default"/>
        <w:rPr>
          <w:rFonts w:ascii="Arial Narrow" w:hAnsi="Arial Narrow" w:cs="Times New Roman"/>
          <w:b/>
          <w:bCs/>
          <w:color w:val="FF0000"/>
        </w:rPr>
      </w:pPr>
    </w:p>
    <w:p w14:paraId="291AEDDB" w14:textId="77777777" w:rsidR="00516137" w:rsidRPr="00441CF5" w:rsidRDefault="00516137" w:rsidP="00516137">
      <w:pPr>
        <w:rPr>
          <w:rFonts w:ascii="Arial Narrow" w:hAnsi="Arial Narrow"/>
          <w:b/>
          <w:u w:val="single"/>
        </w:rPr>
      </w:pPr>
      <w:r w:rsidRPr="00441CF5">
        <w:rPr>
          <w:rFonts w:ascii="Arial Narrow" w:hAnsi="Arial Narrow"/>
          <w:b/>
          <w:u w:val="single"/>
        </w:rPr>
        <w:t>Jogszabályi előírásoknak való megfelelés:</w:t>
      </w:r>
    </w:p>
    <w:p w14:paraId="0923BCAF" w14:textId="77777777" w:rsidR="00516137" w:rsidRPr="00441CF5" w:rsidRDefault="00516137" w:rsidP="00516137">
      <w:pPr>
        <w:rPr>
          <w:rFonts w:ascii="Arial Narrow" w:hAnsi="Arial Narrow"/>
          <w:b/>
          <w:bCs/>
        </w:rPr>
      </w:pPr>
    </w:p>
    <w:p w14:paraId="3B0A3C0C" w14:textId="77777777" w:rsidR="00516137" w:rsidRDefault="00516137" w:rsidP="00516137">
      <w:pPr>
        <w:rPr>
          <w:rFonts w:ascii="Arial Narrow" w:hAnsi="Arial Narrow"/>
          <w:color w:val="FF0000"/>
        </w:rPr>
      </w:pPr>
    </w:p>
    <w:p w14:paraId="12AE7439" w14:textId="77777777" w:rsidR="00516137" w:rsidRPr="00325EBD" w:rsidRDefault="00516137" w:rsidP="0051613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Pr="00325EBD">
        <w:rPr>
          <w:rFonts w:ascii="Arial Narrow" w:hAnsi="Arial Narrow"/>
        </w:rPr>
        <w:t>A magyar építészetről szóló 2023. évi C. törvény 8.§-a rendelkezik az új beépítésre szánt területekről:</w:t>
      </w:r>
      <w:r w:rsidRPr="00325EBD">
        <w:rPr>
          <w:rFonts w:ascii="Arial Narrow" w:hAnsi="Arial Narrow"/>
        </w:rPr>
        <w:br/>
      </w:r>
    </w:p>
    <w:p w14:paraId="49AD7CB5" w14:textId="77777777" w:rsidR="00516137" w:rsidRPr="00325EBD" w:rsidRDefault="00516137" w:rsidP="00516137">
      <w:pPr>
        <w:ind w:left="708"/>
        <w:jc w:val="both"/>
        <w:rPr>
          <w:rFonts w:ascii="Arial Narrow" w:hAnsi="Arial Narrow"/>
          <w:i/>
        </w:rPr>
      </w:pPr>
      <w:r w:rsidRPr="00325EBD">
        <w:rPr>
          <w:rFonts w:ascii="Arial Narrow" w:hAnsi="Arial Narrow"/>
          <w:i/>
        </w:rPr>
        <w:t xml:space="preserve">„8. </w:t>
      </w:r>
      <w:proofErr w:type="gramStart"/>
      <w:r w:rsidRPr="00325EBD">
        <w:rPr>
          <w:rFonts w:ascii="Arial Narrow" w:hAnsi="Arial Narrow"/>
          <w:i/>
        </w:rPr>
        <w:t>§  (</w:t>
      </w:r>
      <w:proofErr w:type="gramEnd"/>
      <w:r w:rsidRPr="00325EBD">
        <w:rPr>
          <w:rFonts w:ascii="Arial Narrow" w:hAnsi="Arial Narrow"/>
          <w:i/>
        </w:rPr>
        <w:t>1) A zöldterület övezet nagysága a) a település közigazgatási területén belül összességében nem csökkenhet, és b) a településen – ha törvény ennél szigorúbb szabályt nem állapít meg – nem lehet kevesebb a település beépítésre szánt területének 3 százalékánál.”</w:t>
      </w:r>
    </w:p>
    <w:p w14:paraId="1F9608F8" w14:textId="77777777" w:rsidR="00516137" w:rsidRPr="00325EBD" w:rsidRDefault="00516137" w:rsidP="00516137">
      <w:pPr>
        <w:rPr>
          <w:rFonts w:ascii="Arial Narrow" w:hAnsi="Arial Narrow"/>
          <w:i/>
        </w:rPr>
      </w:pPr>
    </w:p>
    <w:p w14:paraId="59E2C412" w14:textId="77777777" w:rsidR="00516137" w:rsidRPr="00325EBD" w:rsidRDefault="00516137" w:rsidP="00516137">
      <w:pPr>
        <w:rPr>
          <w:rFonts w:ascii="Arial Narrow" w:hAnsi="Arial Narrow"/>
        </w:rPr>
      </w:pPr>
      <w:r w:rsidRPr="00325EBD">
        <w:rPr>
          <w:rFonts w:ascii="Arial Narrow" w:hAnsi="Arial Narrow"/>
        </w:rPr>
        <w:t>A módosítás során nem csökken a településen a zöldterület övezet nagysága. A módosítás erdőterületet érint, amely csereterülettel pótlásra kerül.</w:t>
      </w:r>
    </w:p>
    <w:p w14:paraId="6B88C64C" w14:textId="77777777" w:rsidR="00516137" w:rsidRPr="00325EBD" w:rsidRDefault="00516137" w:rsidP="00516137">
      <w:pPr>
        <w:rPr>
          <w:rFonts w:ascii="Arial Narrow" w:hAnsi="Arial Narrow"/>
        </w:rPr>
      </w:pPr>
    </w:p>
    <w:p w14:paraId="792C30B1" w14:textId="77777777" w:rsidR="00516137" w:rsidRPr="00325EBD" w:rsidRDefault="00516137" w:rsidP="00516137">
      <w:pPr>
        <w:ind w:left="708"/>
        <w:jc w:val="both"/>
        <w:rPr>
          <w:rFonts w:ascii="Arial Narrow" w:hAnsi="Arial Narrow"/>
          <w:i/>
        </w:rPr>
      </w:pPr>
      <w:r w:rsidRPr="00325EBD">
        <w:rPr>
          <w:rFonts w:ascii="Arial Narrow" w:hAnsi="Arial Narrow"/>
          <w:i/>
        </w:rPr>
        <w:t>„ (2) Ha jogszabály új beépítésre szánt terület kijelölését nem tiltja, a településrendezési tervben új beépítésre szánt területet a következő szempontok alapján kell kijelölni: a) a lakóterület építési övezeteknek és a vegyes terület építési övezeteknek csatlakozniuk kell a meglévő települési területhez, b) a települések beépítésre szánt területeinek összességét – ott ahol ez fizikailag lehetséges – beépítésre nem szánt területekből álló, a szomszédos települések beépítésre szánt területei között mért legalább 500 méteres zöldgyűrűvel kell körbevenni, amely a települési zöldinfrastruktúra részét képezi és az új kijelölést követően is megmarad a szomszédos településekkel történő összenövés elkerülése érdekében, és c) ha a tervezett új beépítésre szánt terület 5 km-es környezetében, az adott település közigazgatási területén belül az adott fejlesztés megvalósítására alkalmassá tehető 9. § szerinti barnamezős terület van, akkor új beépítésre szánt terület csak kiemelt közérdek esetében jelölhető ki.”</w:t>
      </w:r>
    </w:p>
    <w:p w14:paraId="2F54E379" w14:textId="77777777" w:rsidR="00516137" w:rsidRPr="00325EBD" w:rsidRDefault="00516137" w:rsidP="00516137">
      <w:pPr>
        <w:jc w:val="both"/>
        <w:rPr>
          <w:rFonts w:ascii="Arial Narrow" w:hAnsi="Arial Narrow"/>
        </w:rPr>
      </w:pPr>
    </w:p>
    <w:p w14:paraId="66A76575" w14:textId="77777777" w:rsidR="00516137" w:rsidRPr="00325EBD" w:rsidRDefault="00516137" w:rsidP="00516137">
      <w:pPr>
        <w:rPr>
          <w:rFonts w:ascii="Arial Narrow" w:hAnsi="Arial Narrow"/>
        </w:rPr>
      </w:pPr>
    </w:p>
    <w:p w14:paraId="3EEC24CD" w14:textId="77777777" w:rsidR="00516137" w:rsidRPr="00325EBD" w:rsidRDefault="00516137" w:rsidP="00516137">
      <w:pPr>
        <w:rPr>
          <w:rFonts w:ascii="Arial Narrow" w:hAnsi="Arial Narrow"/>
        </w:rPr>
      </w:pPr>
      <w:r w:rsidRPr="00325EBD">
        <w:rPr>
          <w:rFonts w:ascii="Arial Narrow" w:hAnsi="Arial Narrow"/>
        </w:rPr>
        <w:t xml:space="preserve">a) Az új beépítésre szánt területek közül a lakóterület csatlakozik a meglévő települési területhez. </w:t>
      </w:r>
    </w:p>
    <w:p w14:paraId="044CAA83" w14:textId="77777777" w:rsidR="00516137" w:rsidRPr="00325EBD" w:rsidRDefault="00516137" w:rsidP="00516137">
      <w:pPr>
        <w:rPr>
          <w:rFonts w:ascii="Arial Narrow" w:hAnsi="Arial Narrow"/>
        </w:rPr>
      </w:pPr>
      <w:r w:rsidRPr="00325EBD">
        <w:rPr>
          <w:rFonts w:ascii="Arial Narrow" w:hAnsi="Arial Narrow"/>
        </w:rPr>
        <w:t>b) Nem történik összenövés a szomszédos településekkel.</w:t>
      </w:r>
    </w:p>
    <w:p w14:paraId="0C36157F" w14:textId="77777777" w:rsidR="00516137" w:rsidRPr="00325EBD" w:rsidRDefault="00516137" w:rsidP="00516137">
      <w:pPr>
        <w:rPr>
          <w:rFonts w:ascii="Arial Narrow" w:hAnsi="Arial Narrow"/>
        </w:rPr>
      </w:pPr>
      <w:r w:rsidRPr="00325EBD">
        <w:rPr>
          <w:rFonts w:ascii="Arial Narrow" w:hAnsi="Arial Narrow"/>
        </w:rPr>
        <w:t>c) Nem találhatóak ilyen célra alkalmas barnamezős területek a településen.</w:t>
      </w:r>
    </w:p>
    <w:p w14:paraId="11E35B91" w14:textId="77777777" w:rsidR="00516137" w:rsidRPr="00325EBD" w:rsidRDefault="00516137" w:rsidP="00516137">
      <w:pPr>
        <w:rPr>
          <w:rFonts w:ascii="Arial Narrow" w:hAnsi="Arial Narrow"/>
        </w:rPr>
      </w:pPr>
    </w:p>
    <w:p w14:paraId="5A3C8684" w14:textId="77777777" w:rsidR="00516137" w:rsidRPr="00325EBD" w:rsidRDefault="00516137" w:rsidP="00516137">
      <w:pPr>
        <w:rPr>
          <w:rFonts w:ascii="Arial Narrow" w:hAnsi="Arial Narrow"/>
        </w:rPr>
      </w:pPr>
    </w:p>
    <w:p w14:paraId="5F0162AC" w14:textId="77777777" w:rsidR="00516137" w:rsidRPr="00325EBD" w:rsidRDefault="00516137" w:rsidP="00516137">
      <w:pPr>
        <w:rPr>
          <w:rFonts w:ascii="Arial Narrow" w:hAnsi="Arial Narrow"/>
        </w:rPr>
      </w:pPr>
      <w:r w:rsidRPr="00325EBD">
        <w:rPr>
          <w:rFonts w:ascii="Arial Narrow" w:hAnsi="Arial Narrow"/>
        </w:rPr>
        <w:t xml:space="preserve"> </w:t>
      </w:r>
    </w:p>
    <w:p w14:paraId="53334FD4" w14:textId="77777777" w:rsidR="00516137" w:rsidRPr="00325EBD" w:rsidRDefault="00516137" w:rsidP="00516137">
      <w:pPr>
        <w:ind w:left="708"/>
        <w:jc w:val="both"/>
        <w:rPr>
          <w:rFonts w:ascii="Arial Narrow" w:hAnsi="Arial Narrow"/>
          <w:i/>
        </w:rPr>
      </w:pPr>
      <w:r w:rsidRPr="00325EBD">
        <w:rPr>
          <w:rFonts w:ascii="Arial Narrow" w:hAnsi="Arial Narrow"/>
          <w:i/>
        </w:rPr>
        <w:lastRenderedPageBreak/>
        <w:t xml:space="preserve">„(3) Az új beépítésre szánt területek kijelölése során a következő feltételeknek együttesen meg kell felelni, és ezt az önkormányzatnak külön önkormányzati határozattal – amely a településrendezési terv mellékletét képezi – igazolni kell: a) a 7. § (2) bekezdésében, valamint az (1) és (2) bekezdésben foglaltak teljesülését, b) számítással igazolva, hogy a település közigazgatási területének biológiai aktivitás értéke az új beépítésre szánt területkijelöléssel nem csökken, c) hogy új lakóterület kijelölése esetén a szilárd burkolatú úton való megközelítés biztosított lesz, a közműkapacitás a közműszolgáltató nyilatkozata szerint rendelkezésre áll – vagy ha nem áll rendelkezésre, a közműpótló műtárgyak az ingatlanon belül biztosítottak lesznek –, valamint az óvodai, általános iskolai és egészségügyi alapellátás a településen vagy a kijelölt új lakóterület legfeljebb 5 km-es környezetében a kijelölést követő 3 éven belül biztosított lesz, d) hogy a település már beépítésre kijelölt területén belül nincs olyan szabad, építési tevékenységgel nem érintett terület vagy barnamezős terület, amely az új beépítést előirányzó rendeltetésnek és használatnak megfelel, és e) a Magyarország és egyes kiemelt térségeinek területrendezési tervéről szóló 2018. évi CXXXIX. törvény (a továbbiakban: </w:t>
      </w:r>
      <w:proofErr w:type="spellStart"/>
      <w:r w:rsidRPr="00325EBD">
        <w:rPr>
          <w:rFonts w:ascii="Arial Narrow" w:hAnsi="Arial Narrow"/>
          <w:i/>
        </w:rPr>
        <w:t>Trtv</w:t>
      </w:r>
      <w:proofErr w:type="spellEnd"/>
      <w:r w:rsidRPr="00325EBD">
        <w:rPr>
          <w:rFonts w:ascii="Arial Narrow" w:hAnsi="Arial Narrow"/>
          <w:i/>
        </w:rPr>
        <w:t>.) új beépítésre szánt terület kijelölésére vonatkozó követelményeinek teljesülését. „</w:t>
      </w:r>
    </w:p>
    <w:p w14:paraId="728A4EB4" w14:textId="77777777" w:rsidR="00516137" w:rsidRPr="00325EBD" w:rsidRDefault="00516137" w:rsidP="00516137">
      <w:pPr>
        <w:rPr>
          <w:rFonts w:ascii="Arial Narrow" w:hAnsi="Arial Narrow"/>
        </w:rPr>
      </w:pPr>
    </w:p>
    <w:p w14:paraId="3EFA55AA" w14:textId="77777777" w:rsidR="00516137" w:rsidRPr="00325EBD" w:rsidRDefault="00516137" w:rsidP="00516137">
      <w:pPr>
        <w:rPr>
          <w:rFonts w:ascii="Arial Narrow" w:hAnsi="Arial Narrow"/>
        </w:rPr>
      </w:pPr>
      <w:r w:rsidRPr="00325EBD">
        <w:rPr>
          <w:rFonts w:ascii="Arial Narrow" w:hAnsi="Arial Narrow"/>
        </w:rPr>
        <w:t xml:space="preserve">a) Csereterület kijelölése megtörténik. </w:t>
      </w:r>
    </w:p>
    <w:p w14:paraId="24B5216B" w14:textId="77777777" w:rsidR="00516137" w:rsidRPr="00325EBD" w:rsidRDefault="00516137" w:rsidP="00516137">
      <w:pPr>
        <w:rPr>
          <w:rFonts w:ascii="Arial Narrow" w:hAnsi="Arial Narrow"/>
        </w:rPr>
      </w:pPr>
      <w:r w:rsidRPr="00325EBD">
        <w:rPr>
          <w:rFonts w:ascii="Arial Narrow" w:hAnsi="Arial Narrow"/>
        </w:rPr>
        <w:t xml:space="preserve">b) A módosítás során számítással figyelembe lesz véve, hogy nem csökkenhet a településen a biológiai aktivitásérték.  </w:t>
      </w:r>
    </w:p>
    <w:p w14:paraId="53CFC45C" w14:textId="77777777" w:rsidR="00516137" w:rsidRPr="00325EBD" w:rsidRDefault="00516137" w:rsidP="00516137">
      <w:pPr>
        <w:rPr>
          <w:rFonts w:ascii="Arial Narrow" w:hAnsi="Arial Narrow"/>
        </w:rPr>
      </w:pPr>
      <w:r w:rsidRPr="00325EBD">
        <w:rPr>
          <w:rFonts w:ascii="Arial Narrow" w:hAnsi="Arial Narrow"/>
        </w:rPr>
        <w:t>c) Az új lakóterület kijelölés csak egy már meglévő lakóingatlan bővítését érinti.</w:t>
      </w:r>
    </w:p>
    <w:p w14:paraId="64ACE9FE" w14:textId="77777777" w:rsidR="00516137" w:rsidRPr="00325EBD" w:rsidRDefault="00516137" w:rsidP="00516137">
      <w:pPr>
        <w:rPr>
          <w:rFonts w:ascii="Arial Narrow" w:hAnsi="Arial Narrow"/>
        </w:rPr>
      </w:pPr>
      <w:r w:rsidRPr="00325EBD">
        <w:rPr>
          <w:rFonts w:ascii="Arial Narrow" w:hAnsi="Arial Narrow"/>
        </w:rPr>
        <w:t>d) Nem találhatóak az adott célokra alkalmas barnamezős területek a településen.</w:t>
      </w:r>
    </w:p>
    <w:p w14:paraId="589996AE" w14:textId="77777777" w:rsidR="00516137" w:rsidRPr="00325EBD" w:rsidRDefault="00516137" w:rsidP="00516137">
      <w:pPr>
        <w:rPr>
          <w:rFonts w:ascii="Arial Narrow" w:hAnsi="Arial Narrow"/>
        </w:rPr>
      </w:pPr>
      <w:r w:rsidRPr="00325EBD">
        <w:rPr>
          <w:rFonts w:ascii="Arial Narrow" w:hAnsi="Arial Narrow"/>
        </w:rPr>
        <w:t>e) Alábbiakban igazolva van a megfelelőség.</w:t>
      </w:r>
    </w:p>
    <w:p w14:paraId="17367026" w14:textId="77777777" w:rsidR="00516137" w:rsidRDefault="00516137" w:rsidP="00516137">
      <w:pPr>
        <w:rPr>
          <w:rFonts w:ascii="Arial Narrow" w:hAnsi="Arial Narrow"/>
          <w:color w:val="FF0000"/>
        </w:rPr>
      </w:pPr>
    </w:p>
    <w:p w14:paraId="1E791A9A" w14:textId="77777777" w:rsidR="00516137" w:rsidRPr="00441CF5" w:rsidRDefault="00516137" w:rsidP="00516137">
      <w:pPr>
        <w:rPr>
          <w:rFonts w:ascii="Arial Narrow" w:hAnsi="Arial Narrow"/>
          <w:color w:val="FF0000"/>
        </w:rPr>
      </w:pPr>
    </w:p>
    <w:p w14:paraId="26FE53A6" w14:textId="77777777" w:rsidR="00516137" w:rsidRPr="00022336" w:rsidRDefault="00516137" w:rsidP="00516137">
      <w:pPr>
        <w:jc w:val="both"/>
        <w:rPr>
          <w:rFonts w:ascii="Arial Narrow" w:hAnsi="Arial Narrow"/>
        </w:rPr>
      </w:pPr>
      <w:r w:rsidRPr="00022336">
        <w:rPr>
          <w:rFonts w:ascii="Arial Narrow" w:hAnsi="Arial Narrow"/>
        </w:rPr>
        <w:t xml:space="preserve">- Magyarország és egyes kiemelt térségeinek Területrendezési Tervéről szóló 2018. évi CXXXIX. </w:t>
      </w:r>
      <w:proofErr w:type="gramStart"/>
      <w:r w:rsidRPr="00022336">
        <w:rPr>
          <w:rFonts w:ascii="Arial Narrow" w:hAnsi="Arial Narrow"/>
        </w:rPr>
        <w:t>törvény  (</w:t>
      </w:r>
      <w:proofErr w:type="gramEnd"/>
      <w:r w:rsidRPr="00022336">
        <w:rPr>
          <w:rFonts w:ascii="Arial Narrow" w:hAnsi="Arial Narrow"/>
        </w:rPr>
        <w:t xml:space="preserve">Továbbiakban: </w:t>
      </w:r>
      <w:proofErr w:type="spellStart"/>
      <w:r w:rsidRPr="00022336">
        <w:rPr>
          <w:rFonts w:ascii="Arial Narrow" w:hAnsi="Arial Narrow"/>
        </w:rPr>
        <w:t>Trtv</w:t>
      </w:r>
      <w:proofErr w:type="spellEnd"/>
      <w:r w:rsidRPr="00022336">
        <w:rPr>
          <w:rFonts w:ascii="Arial Narrow" w:hAnsi="Arial Narrow"/>
        </w:rPr>
        <w:t>. ) előírása szerint:</w:t>
      </w:r>
    </w:p>
    <w:p w14:paraId="05DBC8A5" w14:textId="77777777" w:rsidR="00516137" w:rsidRPr="00022336" w:rsidRDefault="00516137" w:rsidP="00516137">
      <w:pPr>
        <w:jc w:val="both"/>
        <w:rPr>
          <w:rFonts w:ascii="Arial Narrow" w:hAnsi="Arial Narrow"/>
        </w:rPr>
      </w:pPr>
    </w:p>
    <w:p w14:paraId="5BAD2467" w14:textId="77777777" w:rsidR="00516137" w:rsidRPr="00022336" w:rsidRDefault="00516137" w:rsidP="00516137">
      <w:pPr>
        <w:ind w:left="708"/>
        <w:jc w:val="both"/>
        <w:rPr>
          <w:rFonts w:ascii="Arial Narrow" w:hAnsi="Arial Narrow"/>
          <w:i/>
        </w:rPr>
      </w:pPr>
      <w:r w:rsidRPr="00022336">
        <w:rPr>
          <w:rFonts w:ascii="Arial Narrow" w:hAnsi="Arial Narrow"/>
          <w:i/>
        </w:rPr>
        <w:t>„12. § (1) Új beépítésre szánt terület a település közigazgatási határához 250 méternél közelebb nem jelölhető ki.”</w:t>
      </w:r>
    </w:p>
    <w:p w14:paraId="1C5A61AE" w14:textId="77777777" w:rsidR="00516137" w:rsidRPr="00441CF5" w:rsidRDefault="00516137" w:rsidP="00516137">
      <w:pPr>
        <w:jc w:val="both"/>
        <w:rPr>
          <w:rFonts w:ascii="Arial Narrow" w:hAnsi="Arial Narrow"/>
          <w:color w:val="FF0000"/>
        </w:rPr>
      </w:pPr>
    </w:p>
    <w:p w14:paraId="52621704" w14:textId="77777777" w:rsidR="00516137" w:rsidRPr="00022336" w:rsidRDefault="00516137" w:rsidP="00516137">
      <w:pPr>
        <w:jc w:val="both"/>
        <w:rPr>
          <w:rFonts w:ascii="Arial Narrow" w:hAnsi="Arial Narrow"/>
        </w:rPr>
      </w:pPr>
      <w:r w:rsidRPr="00022336">
        <w:rPr>
          <w:rFonts w:ascii="Arial Narrow" w:hAnsi="Arial Narrow"/>
        </w:rPr>
        <w:t>Az újonnan kijelölt beépítésre szánt területek Tokod közigazgatási határától több mint 250 méterre</w:t>
      </w:r>
      <w:r>
        <w:rPr>
          <w:rFonts w:ascii="Arial Narrow" w:hAnsi="Arial Narrow"/>
        </w:rPr>
        <w:t xml:space="preserve"> </w:t>
      </w:r>
      <w:r w:rsidRPr="00022336">
        <w:rPr>
          <w:rFonts w:ascii="Arial Narrow" w:hAnsi="Arial Narrow"/>
        </w:rPr>
        <w:t>helyezkednek el, így a kijelölés a törvényben előírtaknak megfelel.</w:t>
      </w:r>
    </w:p>
    <w:p w14:paraId="1819E73F" w14:textId="77777777" w:rsidR="00516137" w:rsidRPr="00441CF5" w:rsidRDefault="00516137" w:rsidP="00516137">
      <w:pPr>
        <w:jc w:val="both"/>
        <w:rPr>
          <w:rFonts w:ascii="Arial Narrow" w:hAnsi="Arial Narrow"/>
          <w:color w:val="FF0000"/>
        </w:rPr>
      </w:pPr>
    </w:p>
    <w:p w14:paraId="34C919DA" w14:textId="77777777" w:rsidR="00516137" w:rsidRPr="000C6C53" w:rsidRDefault="00516137" w:rsidP="00516137">
      <w:pPr>
        <w:jc w:val="both"/>
        <w:rPr>
          <w:rFonts w:ascii="Arial Narrow" w:hAnsi="Arial Narrow"/>
        </w:rPr>
      </w:pPr>
      <w:r w:rsidRPr="000C6C53">
        <w:rPr>
          <w:rFonts w:ascii="Arial Narrow" w:hAnsi="Arial Narrow"/>
        </w:rPr>
        <w:t>Piros vonallal a közigazgatási határtól mért 250 m-es sáv, kékkel az új beépítésre szánt területek lettek jelölve:</w:t>
      </w:r>
    </w:p>
    <w:p w14:paraId="21F1A25B" w14:textId="77777777" w:rsidR="00516137" w:rsidRPr="00441CF5" w:rsidRDefault="00516137" w:rsidP="00516137">
      <w:pPr>
        <w:jc w:val="both"/>
        <w:rPr>
          <w:rFonts w:ascii="Arial Narrow" w:hAnsi="Arial Narrow"/>
          <w:color w:val="FF0000"/>
        </w:rPr>
      </w:pPr>
    </w:p>
    <w:p w14:paraId="4DEE2E96" w14:textId="77777777" w:rsidR="00516137" w:rsidRPr="00441CF5" w:rsidRDefault="00516137" w:rsidP="00516137">
      <w:pPr>
        <w:rPr>
          <w:rFonts w:ascii="Arial Narrow" w:hAnsi="Arial Narrow"/>
          <w:color w:val="FF0000"/>
        </w:rPr>
      </w:pPr>
    </w:p>
    <w:p w14:paraId="457E0CCE" w14:textId="77777777" w:rsidR="00516137" w:rsidRPr="00441CF5" w:rsidRDefault="00516137" w:rsidP="00516137">
      <w:pPr>
        <w:rPr>
          <w:rFonts w:ascii="Arial Narrow" w:hAnsi="Arial Narrow"/>
          <w:color w:val="FF0000"/>
        </w:rPr>
      </w:pPr>
      <w:r>
        <w:rPr>
          <w:rFonts w:ascii="Arial Narrow" w:hAnsi="Arial Narrow"/>
          <w:noProof/>
          <w:color w:val="FF0000"/>
        </w:rPr>
        <w:lastRenderedPageBreak/>
        <w:drawing>
          <wp:inline distT="0" distB="0" distL="0" distR="0" wp14:anchorId="729FD6E5" wp14:editId="7903FE4F">
            <wp:extent cx="5760720" cy="4512310"/>
            <wp:effectExtent l="19050" t="0" r="0" b="0"/>
            <wp:docPr id="3" name="Kép 29" descr="250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0m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1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E0C49" w14:textId="77777777" w:rsidR="00516137" w:rsidRPr="00441CF5" w:rsidRDefault="00516137" w:rsidP="00516137">
      <w:pPr>
        <w:rPr>
          <w:rFonts w:ascii="Arial Narrow" w:hAnsi="Arial Narrow"/>
          <w:color w:val="FF0000"/>
        </w:rPr>
      </w:pPr>
    </w:p>
    <w:p w14:paraId="08EA1102" w14:textId="77777777" w:rsidR="00516137" w:rsidRPr="00441CF5" w:rsidRDefault="00516137" w:rsidP="00516137">
      <w:pPr>
        <w:rPr>
          <w:rFonts w:ascii="Arial Narrow" w:hAnsi="Arial Narrow"/>
          <w:color w:val="FF0000"/>
        </w:rPr>
      </w:pPr>
    </w:p>
    <w:p w14:paraId="169B2DF4" w14:textId="77777777" w:rsidR="00516137" w:rsidRDefault="00516137" w:rsidP="00516137">
      <w:r w:rsidRPr="00022336">
        <w:rPr>
          <w:rFonts w:ascii="Arial Narrow" w:hAnsi="Arial Narrow"/>
        </w:rPr>
        <w:t xml:space="preserve">- A </w:t>
      </w:r>
      <w:proofErr w:type="spellStart"/>
      <w:r w:rsidRPr="00022336">
        <w:rPr>
          <w:rFonts w:ascii="Arial Narrow" w:hAnsi="Arial Narrow"/>
        </w:rPr>
        <w:t>Trtv</w:t>
      </w:r>
      <w:proofErr w:type="spellEnd"/>
      <w:r w:rsidRPr="00022336">
        <w:rPr>
          <w:rFonts w:ascii="Arial Narrow" w:hAnsi="Arial Narrow"/>
        </w:rPr>
        <w:t>. előírása szerint:</w:t>
      </w:r>
      <w:r w:rsidRPr="00022336">
        <w:t xml:space="preserve"> </w:t>
      </w:r>
    </w:p>
    <w:p w14:paraId="5A3EB445" w14:textId="77777777" w:rsidR="00516137" w:rsidRDefault="00516137" w:rsidP="00516137">
      <w:pPr>
        <w:ind w:left="708"/>
        <w:jc w:val="both"/>
        <w:rPr>
          <w:rFonts w:ascii="Arial Narrow" w:hAnsi="Arial Narrow"/>
          <w:i/>
        </w:rPr>
      </w:pPr>
      <w:r w:rsidRPr="00022336">
        <w:rPr>
          <w:i/>
        </w:rPr>
        <w:t>„</w:t>
      </w:r>
      <w:r w:rsidRPr="00022336">
        <w:rPr>
          <w:rFonts w:ascii="Arial Narrow" w:hAnsi="Arial Narrow"/>
          <w:i/>
        </w:rPr>
        <w:t>(2) Ha az új beépítésre szánt terület kijelölése zöldterület vagy erdőterület átsorolásával jár, csereterületként a megszűnő zöldterület vagy erdőterület kiterjedésével megegyező kiterjedésű zöldterületet vagy erdőterületet kell kijelölni, továbbá az új beépítésre szánt területnövekmény legkevesebb 25%-</w:t>
      </w:r>
      <w:proofErr w:type="spellStart"/>
      <w:r w:rsidRPr="00022336">
        <w:rPr>
          <w:rFonts w:ascii="Arial Narrow" w:hAnsi="Arial Narrow"/>
          <w:i/>
        </w:rPr>
        <w:t>ának</w:t>
      </w:r>
      <w:proofErr w:type="spellEnd"/>
      <w:r w:rsidRPr="00022336">
        <w:rPr>
          <w:rFonts w:ascii="Arial Narrow" w:hAnsi="Arial Narrow"/>
          <w:i/>
        </w:rPr>
        <w:t xml:space="preserve"> megfelelő kiterjedésű további új zöldterületet vagy erdőterületet is ki kell jelölni. Csereterületként nem vonhatók </w:t>
      </w:r>
      <w:proofErr w:type="gramStart"/>
      <w:r w:rsidRPr="00022336">
        <w:rPr>
          <w:rFonts w:ascii="Arial Narrow" w:hAnsi="Arial Narrow"/>
          <w:i/>
        </w:rPr>
        <w:t>be védett</w:t>
      </w:r>
      <w:proofErr w:type="gramEnd"/>
      <w:r w:rsidRPr="00022336">
        <w:rPr>
          <w:rFonts w:ascii="Arial Narrow" w:hAnsi="Arial Narrow"/>
          <w:i/>
        </w:rPr>
        <w:t xml:space="preserve"> természeti területek, </w:t>
      </w:r>
      <w:proofErr w:type="spellStart"/>
      <w:r w:rsidRPr="00022336">
        <w:rPr>
          <w:rFonts w:ascii="Arial Narrow" w:hAnsi="Arial Narrow"/>
          <w:i/>
        </w:rPr>
        <w:t>Natura</w:t>
      </w:r>
      <w:proofErr w:type="spellEnd"/>
      <w:r w:rsidRPr="00022336">
        <w:rPr>
          <w:rFonts w:ascii="Arial Narrow" w:hAnsi="Arial Narrow"/>
          <w:i/>
        </w:rPr>
        <w:t xml:space="preserve"> 2000 területek és természetközeli területek.”</w:t>
      </w:r>
    </w:p>
    <w:p w14:paraId="3296919C" w14:textId="77777777" w:rsidR="00516137" w:rsidRDefault="00516137" w:rsidP="00516137">
      <w:pPr>
        <w:jc w:val="both"/>
        <w:rPr>
          <w:rFonts w:ascii="Arial Narrow" w:hAnsi="Arial Narrow"/>
          <w:bCs/>
          <w:iCs/>
        </w:rPr>
      </w:pPr>
    </w:p>
    <w:p w14:paraId="555CDFA4" w14:textId="77777777" w:rsidR="00516137" w:rsidRDefault="00516137" w:rsidP="00516137">
      <w:pPr>
        <w:jc w:val="both"/>
        <w:rPr>
          <w:rFonts w:ascii="Arial Narrow" w:hAnsi="Arial Narrow"/>
          <w:bCs/>
          <w:iCs/>
        </w:rPr>
      </w:pPr>
      <w:r w:rsidRPr="00401F7E">
        <w:rPr>
          <w:rFonts w:ascii="Arial Narrow" w:hAnsi="Arial Narrow"/>
          <w:bCs/>
          <w:iCs/>
        </w:rPr>
        <w:t xml:space="preserve">Az új beépítésre szánt területek kijelölése érdekében erdőterület </w:t>
      </w:r>
      <w:r>
        <w:rPr>
          <w:rFonts w:ascii="Arial Narrow" w:hAnsi="Arial Narrow"/>
          <w:bCs/>
          <w:iCs/>
        </w:rPr>
        <w:t xml:space="preserve">besorolás </w:t>
      </w:r>
      <w:r w:rsidRPr="00401F7E">
        <w:rPr>
          <w:rFonts w:ascii="Arial Narrow" w:hAnsi="Arial Narrow"/>
          <w:bCs/>
          <w:iCs/>
        </w:rPr>
        <w:t>megszüntetése történik</w:t>
      </w:r>
      <w:r>
        <w:rPr>
          <w:rFonts w:ascii="Arial Narrow" w:hAnsi="Arial Narrow"/>
          <w:bCs/>
          <w:iCs/>
        </w:rPr>
        <w:t>:</w:t>
      </w:r>
    </w:p>
    <w:p w14:paraId="66FC8BD7" w14:textId="77777777" w:rsidR="00516137" w:rsidRDefault="00516137" w:rsidP="00516137">
      <w:pPr>
        <w:jc w:val="both"/>
        <w:rPr>
          <w:rFonts w:ascii="Arial Narrow" w:hAnsi="Arial Narrow"/>
          <w:bCs/>
          <w:iCs/>
        </w:rPr>
      </w:pPr>
    </w:p>
    <w:p w14:paraId="018D9B37" w14:textId="77777777" w:rsidR="00516137" w:rsidRDefault="00516137" w:rsidP="00516137">
      <w:pPr>
        <w:ind w:left="708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  <w:bCs/>
          <w:iCs/>
        </w:rPr>
        <w:t>-</w:t>
      </w:r>
      <w:r w:rsidRPr="00401F7E">
        <w:rPr>
          <w:rFonts w:ascii="Arial Narrow" w:hAnsi="Arial Narrow"/>
          <w:bCs/>
          <w:iCs/>
        </w:rPr>
        <w:t xml:space="preserve"> a 7374/1 helyrajzi számú ingatlanon, </w:t>
      </w:r>
      <w:r>
        <w:rPr>
          <w:rFonts w:ascii="Arial Narrow" w:hAnsi="Arial Narrow"/>
          <w:bCs/>
          <w:iCs/>
        </w:rPr>
        <w:t>~</w:t>
      </w:r>
      <w:r w:rsidRPr="00401F7E">
        <w:rPr>
          <w:rFonts w:ascii="Arial Narrow" w:hAnsi="Arial Narrow"/>
          <w:bCs/>
          <w:iCs/>
        </w:rPr>
        <w:t>500 m²-es területen</w:t>
      </w:r>
      <w:r>
        <w:rPr>
          <w:rFonts w:ascii="Arial Narrow" w:hAnsi="Arial Narrow"/>
          <w:bCs/>
          <w:iCs/>
        </w:rPr>
        <w:t xml:space="preserve"> lakóterület kijelölése</w:t>
      </w:r>
      <w:r w:rsidRPr="00401F7E">
        <w:rPr>
          <w:rFonts w:ascii="Arial Narrow" w:hAnsi="Arial Narrow"/>
          <w:bCs/>
          <w:iCs/>
        </w:rPr>
        <w:t xml:space="preserve"> (a pontos érték az épület geodéziai felmér</w:t>
      </w:r>
      <w:r>
        <w:rPr>
          <w:rFonts w:ascii="Arial Narrow" w:hAnsi="Arial Narrow"/>
          <w:bCs/>
          <w:iCs/>
        </w:rPr>
        <w:t xml:space="preserve">ése után kerül meghatározásra) </w:t>
      </w:r>
    </w:p>
    <w:p w14:paraId="308833DF" w14:textId="77777777" w:rsidR="00516137" w:rsidRDefault="00516137" w:rsidP="00516137">
      <w:pPr>
        <w:ind w:firstLine="708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  <w:bCs/>
          <w:iCs/>
        </w:rPr>
        <w:t>-</w:t>
      </w:r>
      <w:r w:rsidRPr="00401F7E">
        <w:rPr>
          <w:rFonts w:ascii="Arial Narrow" w:hAnsi="Arial Narrow"/>
          <w:bCs/>
          <w:iCs/>
        </w:rPr>
        <w:t xml:space="preserve"> a 6103/1 helyrajzi számú ingatlanon 2 450 m²-en gazdasági</w:t>
      </w:r>
      <w:r>
        <w:rPr>
          <w:rFonts w:ascii="Arial Narrow" w:hAnsi="Arial Narrow"/>
          <w:bCs/>
          <w:iCs/>
        </w:rPr>
        <w:t xml:space="preserve"> terület kijelölése</w:t>
      </w:r>
    </w:p>
    <w:p w14:paraId="743AAFE7" w14:textId="77777777" w:rsidR="00516137" w:rsidRPr="00401F7E" w:rsidRDefault="00516137" w:rsidP="00516137">
      <w:pPr>
        <w:jc w:val="both"/>
        <w:rPr>
          <w:rFonts w:ascii="Arial Narrow" w:hAnsi="Arial Narrow"/>
          <w:bCs/>
          <w:iCs/>
        </w:rPr>
      </w:pPr>
    </w:p>
    <w:p w14:paraId="0A7B179C" w14:textId="77777777" w:rsidR="00516137" w:rsidRPr="00401F7E" w:rsidRDefault="00516137" w:rsidP="00516137">
      <w:pPr>
        <w:jc w:val="both"/>
        <w:rPr>
          <w:rFonts w:ascii="Arial Narrow" w:hAnsi="Arial Narrow"/>
          <w:bCs/>
          <w:iCs/>
        </w:rPr>
      </w:pPr>
      <w:r w:rsidRPr="00401F7E">
        <w:rPr>
          <w:rFonts w:ascii="Arial Narrow" w:hAnsi="Arial Narrow"/>
          <w:bCs/>
          <w:iCs/>
        </w:rPr>
        <w:t xml:space="preserve">Csereterületként a </w:t>
      </w:r>
      <w:r w:rsidRPr="00401F7E">
        <w:rPr>
          <w:rFonts w:ascii="Arial Narrow" w:hAnsi="Arial Narrow"/>
          <w:bCs/>
          <w:szCs w:val="24"/>
        </w:rPr>
        <w:t>0204/5 hrsz.-ú ingatlan</w:t>
      </w:r>
      <w:r w:rsidRPr="00401F7E">
        <w:rPr>
          <w:rFonts w:ascii="Arial Narrow" w:hAnsi="Arial Narrow"/>
          <w:bCs/>
          <w:iCs/>
        </w:rPr>
        <w:t xml:space="preserve">on, amely önkormányzati terület, történik </w:t>
      </w:r>
      <w:r w:rsidRPr="00401F7E">
        <w:rPr>
          <w:rFonts w:ascii="Arial Narrow" w:hAnsi="Arial Narrow"/>
          <w:bCs/>
          <w:szCs w:val="24"/>
        </w:rPr>
        <w:t>K-</w:t>
      </w:r>
      <w:proofErr w:type="spellStart"/>
      <w:r w:rsidRPr="00401F7E">
        <w:rPr>
          <w:rFonts w:ascii="Arial Narrow" w:hAnsi="Arial Narrow"/>
          <w:bCs/>
          <w:szCs w:val="24"/>
        </w:rPr>
        <w:t>Rp</w:t>
      </w:r>
      <w:proofErr w:type="spellEnd"/>
      <w:r w:rsidRPr="00401F7E">
        <w:rPr>
          <w:rFonts w:ascii="Arial Narrow" w:hAnsi="Arial Narrow"/>
          <w:bCs/>
          <w:szCs w:val="24"/>
        </w:rPr>
        <w:t xml:space="preserve"> - Különleges beépítésre szánt régészeti park terület</w:t>
      </w:r>
      <w:r w:rsidRPr="00401F7E">
        <w:rPr>
          <w:rFonts w:ascii="Arial Narrow" w:hAnsi="Arial Narrow"/>
          <w:bCs/>
          <w:iCs/>
        </w:rPr>
        <w:t xml:space="preserve"> helyett </w:t>
      </w:r>
      <w:proofErr w:type="spellStart"/>
      <w:r w:rsidRPr="00401F7E">
        <w:rPr>
          <w:rFonts w:ascii="Arial Narrow" w:hAnsi="Arial Narrow"/>
          <w:bCs/>
          <w:szCs w:val="24"/>
        </w:rPr>
        <w:t>Ev</w:t>
      </w:r>
      <w:proofErr w:type="spellEnd"/>
      <w:r w:rsidRPr="00401F7E">
        <w:rPr>
          <w:rFonts w:ascii="Arial Narrow" w:hAnsi="Arial Narrow"/>
          <w:bCs/>
          <w:szCs w:val="24"/>
        </w:rPr>
        <w:t xml:space="preserve"> – véderdő </w:t>
      </w:r>
      <w:r w:rsidRPr="00401F7E">
        <w:rPr>
          <w:rFonts w:ascii="Arial Narrow" w:hAnsi="Arial Narrow"/>
          <w:bCs/>
          <w:iCs/>
        </w:rPr>
        <w:t xml:space="preserve">kijelölése </w:t>
      </w:r>
      <w:r w:rsidRPr="00401F7E">
        <w:rPr>
          <w:rFonts w:ascii="Arial Narrow" w:hAnsi="Arial Narrow"/>
          <w:bCs/>
        </w:rPr>
        <w:t>6244 m²</w:t>
      </w:r>
      <w:r w:rsidRPr="00401F7E">
        <w:rPr>
          <w:rFonts w:ascii="Arial Narrow" w:hAnsi="Arial Narrow"/>
          <w:bCs/>
          <w:iCs/>
        </w:rPr>
        <w:t xml:space="preserve"> területen.</w:t>
      </w:r>
    </w:p>
    <w:p w14:paraId="2F458015" w14:textId="77777777" w:rsidR="00516137" w:rsidRPr="00401F7E" w:rsidRDefault="00516137" w:rsidP="00516137">
      <w:pPr>
        <w:jc w:val="both"/>
        <w:rPr>
          <w:rFonts w:ascii="Arial Narrow" w:hAnsi="Arial Narrow"/>
          <w:bCs/>
          <w:iCs/>
        </w:rPr>
      </w:pPr>
    </w:p>
    <w:p w14:paraId="184F7940" w14:textId="77777777" w:rsidR="00516137" w:rsidRPr="00401F7E" w:rsidRDefault="00516137" w:rsidP="00516137">
      <w:pPr>
        <w:jc w:val="both"/>
        <w:rPr>
          <w:rFonts w:ascii="Arial Narrow" w:hAnsi="Arial Narrow"/>
          <w:bCs/>
          <w:iCs/>
        </w:rPr>
      </w:pPr>
      <w:r w:rsidRPr="00401F7E">
        <w:rPr>
          <w:rFonts w:ascii="Arial Narrow" w:hAnsi="Arial Narrow"/>
          <w:bCs/>
          <w:iCs/>
        </w:rPr>
        <w:t xml:space="preserve">  2950*1,25=3687,5 &lt; </w:t>
      </w:r>
      <w:r w:rsidRPr="00401F7E">
        <w:rPr>
          <w:rFonts w:ascii="Arial Narrow" w:hAnsi="Arial Narrow"/>
          <w:bCs/>
        </w:rPr>
        <w:t>6244</w:t>
      </w:r>
      <w:r w:rsidRPr="00401F7E">
        <w:rPr>
          <w:rFonts w:ascii="Arial Narrow" w:hAnsi="Arial Narrow"/>
          <w:bCs/>
          <w:iCs/>
        </w:rPr>
        <w:t>. A törvényi előírás teljesül.</w:t>
      </w:r>
    </w:p>
    <w:p w14:paraId="3BEB5B00" w14:textId="77777777" w:rsidR="00516137" w:rsidRDefault="00516137" w:rsidP="00516137">
      <w:pPr>
        <w:jc w:val="both"/>
        <w:rPr>
          <w:rFonts w:ascii="Arial Narrow" w:hAnsi="Arial Narrow"/>
          <w:bCs/>
          <w:iCs/>
          <w:color w:val="FF0000"/>
        </w:rPr>
      </w:pPr>
    </w:p>
    <w:p w14:paraId="4F0EE52B" w14:textId="77777777" w:rsidR="00516137" w:rsidRPr="00441CF5" w:rsidRDefault="00516137" w:rsidP="00516137">
      <w:pPr>
        <w:rPr>
          <w:rFonts w:ascii="Arial Narrow" w:hAnsi="Arial Narrow"/>
          <w:color w:val="FF0000"/>
        </w:rPr>
      </w:pPr>
    </w:p>
    <w:p w14:paraId="097A781E" w14:textId="77777777" w:rsidR="00516137" w:rsidRPr="00401F7E" w:rsidRDefault="00516137" w:rsidP="00516137">
      <w:pPr>
        <w:rPr>
          <w:rFonts w:ascii="Arial Narrow" w:hAnsi="Arial Narrow"/>
        </w:rPr>
      </w:pPr>
      <w:r w:rsidRPr="00401F7E">
        <w:rPr>
          <w:rFonts w:ascii="Arial Narrow" w:hAnsi="Arial Narrow"/>
        </w:rPr>
        <w:t xml:space="preserve">- A </w:t>
      </w:r>
      <w:proofErr w:type="spellStart"/>
      <w:r w:rsidRPr="00401F7E">
        <w:rPr>
          <w:rFonts w:ascii="Arial Narrow" w:hAnsi="Arial Narrow"/>
        </w:rPr>
        <w:t>Trtv</w:t>
      </w:r>
      <w:proofErr w:type="spellEnd"/>
      <w:r w:rsidRPr="00401F7E">
        <w:rPr>
          <w:rFonts w:ascii="Arial Narrow" w:hAnsi="Arial Narrow"/>
        </w:rPr>
        <w:t>. előírása szerint:</w:t>
      </w:r>
    </w:p>
    <w:p w14:paraId="3A5ED40A" w14:textId="77777777" w:rsidR="00516137" w:rsidRPr="00401F7E" w:rsidRDefault="00516137" w:rsidP="00516137">
      <w:pPr>
        <w:rPr>
          <w:rFonts w:ascii="Arial Narrow" w:hAnsi="Arial Narrow"/>
        </w:rPr>
      </w:pPr>
    </w:p>
    <w:p w14:paraId="62F965DD" w14:textId="77777777" w:rsidR="00516137" w:rsidRPr="00401F7E" w:rsidRDefault="00516137" w:rsidP="00516137">
      <w:pPr>
        <w:ind w:left="708"/>
        <w:rPr>
          <w:rFonts w:ascii="Arial Narrow" w:hAnsi="Arial Narrow"/>
          <w:i/>
        </w:rPr>
      </w:pPr>
      <w:r w:rsidRPr="00401F7E">
        <w:rPr>
          <w:rFonts w:ascii="Arial Narrow" w:hAnsi="Arial Narrow"/>
          <w:i/>
        </w:rPr>
        <w:lastRenderedPageBreak/>
        <w:t>(3) A zöldterületen és az erdőterületen kívüli egyéb beépítésre nem szánt – jellemzően mezőgazdasági területet csak abban az esetben lehet újonnan beépítésre szánt területbe sorolni, ha … „</w:t>
      </w:r>
    </w:p>
    <w:p w14:paraId="14C5AE26" w14:textId="77777777" w:rsidR="00516137" w:rsidRPr="00401F7E" w:rsidRDefault="00516137" w:rsidP="00516137">
      <w:pPr>
        <w:rPr>
          <w:rFonts w:ascii="Arial Narrow" w:hAnsi="Arial Narrow"/>
          <w:i/>
        </w:rPr>
      </w:pPr>
    </w:p>
    <w:p w14:paraId="7EB699A1" w14:textId="77777777" w:rsidR="00516137" w:rsidRPr="00401F7E" w:rsidRDefault="00516137" w:rsidP="00516137">
      <w:pPr>
        <w:rPr>
          <w:rFonts w:ascii="Arial Narrow" w:hAnsi="Arial Narrow"/>
        </w:rPr>
      </w:pPr>
      <w:r w:rsidRPr="00401F7E">
        <w:rPr>
          <w:rFonts w:ascii="Arial Narrow" w:hAnsi="Arial Narrow"/>
        </w:rPr>
        <w:t>Új beépítésre szánt terület kijelölése nem érint mezőgazdasági területet.</w:t>
      </w:r>
    </w:p>
    <w:p w14:paraId="3E30ADAC" w14:textId="77777777" w:rsidR="00516137" w:rsidRPr="00401F7E" w:rsidRDefault="00516137" w:rsidP="00516137">
      <w:pPr>
        <w:rPr>
          <w:rFonts w:ascii="Arial Narrow" w:hAnsi="Arial Narrow"/>
        </w:rPr>
      </w:pPr>
    </w:p>
    <w:p w14:paraId="6C8386CF" w14:textId="77777777" w:rsidR="00516137" w:rsidRPr="00401F7E" w:rsidRDefault="00516137" w:rsidP="00516137">
      <w:pPr>
        <w:rPr>
          <w:rFonts w:ascii="Arial Narrow" w:hAnsi="Arial Narrow"/>
        </w:rPr>
      </w:pPr>
    </w:p>
    <w:p w14:paraId="0CD79F8D" w14:textId="77777777" w:rsidR="00516137" w:rsidRPr="00401F7E" w:rsidRDefault="00516137" w:rsidP="00516137">
      <w:pPr>
        <w:rPr>
          <w:rFonts w:ascii="Arial Narrow" w:hAnsi="Arial Narrow"/>
        </w:rPr>
      </w:pPr>
    </w:p>
    <w:p w14:paraId="47108A83" w14:textId="77777777" w:rsidR="00516137" w:rsidRPr="00441CF5" w:rsidRDefault="00516137" w:rsidP="00516137">
      <w:pPr>
        <w:autoSpaceDE w:val="0"/>
        <w:autoSpaceDN w:val="0"/>
        <w:adjustRightInd w:val="0"/>
        <w:jc w:val="both"/>
        <w:rPr>
          <w:rFonts w:ascii="Arial Narrow" w:eastAsiaTheme="minorHAnsi" w:hAnsi="Arial Narrow" w:cstheme="minorHAnsi"/>
          <w:color w:val="FF0000"/>
          <w:sz w:val="22"/>
          <w:szCs w:val="22"/>
          <w:lang w:eastAsia="en-US"/>
        </w:rPr>
      </w:pPr>
    </w:p>
    <w:p w14:paraId="609E9675" w14:textId="77777777" w:rsidR="00516137" w:rsidRDefault="00516137" w:rsidP="00516137"/>
    <w:p w14:paraId="3EFF02A9" w14:textId="77777777" w:rsidR="00AB7FF7" w:rsidRDefault="00AB7FF7">
      <w:pPr>
        <w:spacing w:after="200" w:line="276" w:lineRule="auto"/>
        <w:rPr>
          <w:rFonts w:ascii="Arial Narrow" w:eastAsiaTheme="minorHAnsi" w:hAnsi="Arial Narrow" w:cstheme="minorHAnsi"/>
          <w:color w:val="000000"/>
          <w:sz w:val="22"/>
          <w:szCs w:val="22"/>
          <w:lang w:eastAsia="en-US"/>
        </w:rPr>
      </w:pPr>
    </w:p>
    <w:sectPr w:rsidR="00AB7FF7" w:rsidSect="00243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F4432"/>
    <w:multiLevelType w:val="hybridMultilevel"/>
    <w:tmpl w:val="086EAC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94248"/>
    <w:multiLevelType w:val="hybridMultilevel"/>
    <w:tmpl w:val="F5D0D3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B0B68"/>
    <w:multiLevelType w:val="hybridMultilevel"/>
    <w:tmpl w:val="ECCABB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B4D63"/>
    <w:multiLevelType w:val="hybridMultilevel"/>
    <w:tmpl w:val="89A63F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62786"/>
    <w:multiLevelType w:val="hybridMultilevel"/>
    <w:tmpl w:val="BAF26A24"/>
    <w:lvl w:ilvl="0" w:tplc="040E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75593601"/>
    <w:multiLevelType w:val="hybridMultilevel"/>
    <w:tmpl w:val="B2E0C55C"/>
    <w:lvl w:ilvl="0" w:tplc="040E0017">
      <w:start w:val="1"/>
      <w:numFmt w:val="lowerLetter"/>
      <w:lvlText w:val="%1)"/>
      <w:lvlJc w:val="left"/>
      <w:pPr>
        <w:ind w:left="572" w:hanging="43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92561217">
    <w:abstractNumId w:val="1"/>
  </w:num>
  <w:num w:numId="2" w16cid:durableId="944852033">
    <w:abstractNumId w:val="4"/>
  </w:num>
  <w:num w:numId="3" w16cid:durableId="2055932287">
    <w:abstractNumId w:val="3"/>
  </w:num>
  <w:num w:numId="4" w16cid:durableId="2060128933">
    <w:abstractNumId w:val="5"/>
  </w:num>
  <w:num w:numId="5" w16cid:durableId="953293489">
    <w:abstractNumId w:val="2"/>
  </w:num>
  <w:num w:numId="6" w16cid:durableId="655381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EB2"/>
    <w:rsid w:val="00022336"/>
    <w:rsid w:val="00037F51"/>
    <w:rsid w:val="00046BC2"/>
    <w:rsid w:val="000A46A6"/>
    <w:rsid w:val="000C3EB2"/>
    <w:rsid w:val="000C470C"/>
    <w:rsid w:val="000C6C53"/>
    <w:rsid w:val="000D4FF1"/>
    <w:rsid w:val="000D6E62"/>
    <w:rsid w:val="000E5494"/>
    <w:rsid w:val="000E6D8C"/>
    <w:rsid w:val="000F549A"/>
    <w:rsid w:val="00102EDE"/>
    <w:rsid w:val="00103CCC"/>
    <w:rsid w:val="00112B73"/>
    <w:rsid w:val="001235E3"/>
    <w:rsid w:val="00126592"/>
    <w:rsid w:val="00137505"/>
    <w:rsid w:val="00151BB9"/>
    <w:rsid w:val="00195C06"/>
    <w:rsid w:val="00197673"/>
    <w:rsid w:val="001C2084"/>
    <w:rsid w:val="001C32D5"/>
    <w:rsid w:val="001E7434"/>
    <w:rsid w:val="002044A5"/>
    <w:rsid w:val="00224264"/>
    <w:rsid w:val="00230EE5"/>
    <w:rsid w:val="00243650"/>
    <w:rsid w:val="002447B4"/>
    <w:rsid w:val="00254E7D"/>
    <w:rsid w:val="002D02CA"/>
    <w:rsid w:val="002E16CC"/>
    <w:rsid w:val="002E32A2"/>
    <w:rsid w:val="00306C3A"/>
    <w:rsid w:val="0031594C"/>
    <w:rsid w:val="00316B7C"/>
    <w:rsid w:val="00317F3A"/>
    <w:rsid w:val="00335893"/>
    <w:rsid w:val="0035426B"/>
    <w:rsid w:val="00354981"/>
    <w:rsid w:val="00377CD2"/>
    <w:rsid w:val="003824F6"/>
    <w:rsid w:val="00384AB4"/>
    <w:rsid w:val="003A32FF"/>
    <w:rsid w:val="003B6ADB"/>
    <w:rsid w:val="003E5158"/>
    <w:rsid w:val="00401F7E"/>
    <w:rsid w:val="004158ED"/>
    <w:rsid w:val="00420500"/>
    <w:rsid w:val="0042074B"/>
    <w:rsid w:val="00421578"/>
    <w:rsid w:val="0043258A"/>
    <w:rsid w:val="00441CF5"/>
    <w:rsid w:val="00446E2D"/>
    <w:rsid w:val="0047719F"/>
    <w:rsid w:val="00477D3F"/>
    <w:rsid w:val="004D13C5"/>
    <w:rsid w:val="004D7B04"/>
    <w:rsid w:val="004E0FB5"/>
    <w:rsid w:val="00516137"/>
    <w:rsid w:val="00542B60"/>
    <w:rsid w:val="00546145"/>
    <w:rsid w:val="00572A7A"/>
    <w:rsid w:val="00580ADE"/>
    <w:rsid w:val="005F3C6C"/>
    <w:rsid w:val="00603912"/>
    <w:rsid w:val="006043E3"/>
    <w:rsid w:val="006233B4"/>
    <w:rsid w:val="006526BE"/>
    <w:rsid w:val="00653A65"/>
    <w:rsid w:val="0065411D"/>
    <w:rsid w:val="00660272"/>
    <w:rsid w:val="00680C93"/>
    <w:rsid w:val="00681E39"/>
    <w:rsid w:val="00691A66"/>
    <w:rsid w:val="006D51AC"/>
    <w:rsid w:val="006D779F"/>
    <w:rsid w:val="007037E5"/>
    <w:rsid w:val="00714A49"/>
    <w:rsid w:val="0073746F"/>
    <w:rsid w:val="00745AF1"/>
    <w:rsid w:val="007765CB"/>
    <w:rsid w:val="007953F3"/>
    <w:rsid w:val="007961B6"/>
    <w:rsid w:val="007B3575"/>
    <w:rsid w:val="007E645F"/>
    <w:rsid w:val="00802621"/>
    <w:rsid w:val="00850ACC"/>
    <w:rsid w:val="00857E50"/>
    <w:rsid w:val="0086058E"/>
    <w:rsid w:val="00865F1D"/>
    <w:rsid w:val="008B227B"/>
    <w:rsid w:val="008B3679"/>
    <w:rsid w:val="008D3ECB"/>
    <w:rsid w:val="008F0A63"/>
    <w:rsid w:val="008F5046"/>
    <w:rsid w:val="00906534"/>
    <w:rsid w:val="00914AFD"/>
    <w:rsid w:val="00915C52"/>
    <w:rsid w:val="00926FBB"/>
    <w:rsid w:val="0098297E"/>
    <w:rsid w:val="009B4969"/>
    <w:rsid w:val="009D6C51"/>
    <w:rsid w:val="00A05CD0"/>
    <w:rsid w:val="00A12B1E"/>
    <w:rsid w:val="00A2372B"/>
    <w:rsid w:val="00A31E92"/>
    <w:rsid w:val="00A3476D"/>
    <w:rsid w:val="00A4629E"/>
    <w:rsid w:val="00A70A40"/>
    <w:rsid w:val="00A93D66"/>
    <w:rsid w:val="00AA55B8"/>
    <w:rsid w:val="00AB7FF7"/>
    <w:rsid w:val="00AC0AC5"/>
    <w:rsid w:val="00AD09BB"/>
    <w:rsid w:val="00AD50DB"/>
    <w:rsid w:val="00AF0057"/>
    <w:rsid w:val="00B05F3E"/>
    <w:rsid w:val="00B10D9B"/>
    <w:rsid w:val="00B16D03"/>
    <w:rsid w:val="00B24C2D"/>
    <w:rsid w:val="00B546AE"/>
    <w:rsid w:val="00B54E08"/>
    <w:rsid w:val="00B77B61"/>
    <w:rsid w:val="00BA36CE"/>
    <w:rsid w:val="00BA4481"/>
    <w:rsid w:val="00BD7DCB"/>
    <w:rsid w:val="00C10F9F"/>
    <w:rsid w:val="00C6360C"/>
    <w:rsid w:val="00C678F7"/>
    <w:rsid w:val="00C761AE"/>
    <w:rsid w:val="00C86563"/>
    <w:rsid w:val="00C907E7"/>
    <w:rsid w:val="00CA733B"/>
    <w:rsid w:val="00CB68F9"/>
    <w:rsid w:val="00CD1B98"/>
    <w:rsid w:val="00CE3F41"/>
    <w:rsid w:val="00D13C2A"/>
    <w:rsid w:val="00D564C7"/>
    <w:rsid w:val="00D96E45"/>
    <w:rsid w:val="00DA445C"/>
    <w:rsid w:val="00DB53AF"/>
    <w:rsid w:val="00DC0FFD"/>
    <w:rsid w:val="00DC36BA"/>
    <w:rsid w:val="00DD0C18"/>
    <w:rsid w:val="00E04541"/>
    <w:rsid w:val="00E634CC"/>
    <w:rsid w:val="00E6366A"/>
    <w:rsid w:val="00E81385"/>
    <w:rsid w:val="00E83F9A"/>
    <w:rsid w:val="00E971D4"/>
    <w:rsid w:val="00EA12BB"/>
    <w:rsid w:val="00EB75AC"/>
    <w:rsid w:val="00EF73EE"/>
    <w:rsid w:val="00F03DBF"/>
    <w:rsid w:val="00F43BB1"/>
    <w:rsid w:val="00F64700"/>
    <w:rsid w:val="00F71F5C"/>
    <w:rsid w:val="00F72071"/>
    <w:rsid w:val="00F82509"/>
    <w:rsid w:val="00F93287"/>
    <w:rsid w:val="00F95B13"/>
    <w:rsid w:val="00FA7D61"/>
    <w:rsid w:val="00FD7F33"/>
    <w:rsid w:val="00FE4A5C"/>
    <w:rsid w:val="00FE592B"/>
    <w:rsid w:val="00FF199C"/>
    <w:rsid w:val="00FF1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810b6"/>
      <o:colormenu v:ext="edit" fillcolor="none" strokecolor="yellow"/>
    </o:shapedefaults>
    <o:shapelayout v:ext="edit">
      <o:idmap v:ext="edit" data="1"/>
    </o:shapelayout>
  </w:shapeDefaults>
  <w:decimalSymbol w:val=","/>
  <w:listSeparator w:val=";"/>
  <w14:docId w14:val="30496D1E"/>
  <w15:docId w15:val="{CBD1C93A-CFD9-4273-850C-B5D20F77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C3E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DC0F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06C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D51AC"/>
    <w:pPr>
      <w:spacing w:before="100" w:beforeAutospacing="1" w:after="100" w:afterAutospacing="1"/>
    </w:pPr>
    <w:rPr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DC0F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06C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character" w:styleId="Hiperhivatkozs">
    <w:name w:val="Hyperlink"/>
    <w:basedOn w:val="Bekezdsalapbettpusa"/>
    <w:uiPriority w:val="99"/>
    <w:unhideWhenUsed/>
    <w:rsid w:val="00A93D66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243650"/>
    <w:pPr>
      <w:ind w:left="720"/>
      <w:contextualSpacing/>
    </w:pPr>
  </w:style>
  <w:style w:type="character" w:customStyle="1" w:styleId="jel">
    <w:name w:val="jel"/>
    <w:basedOn w:val="Bekezdsalapbettpusa"/>
    <w:rsid w:val="00243650"/>
  </w:style>
  <w:style w:type="paragraph" w:styleId="Buborkszveg">
    <w:name w:val="Balloon Text"/>
    <w:basedOn w:val="Norml"/>
    <w:link w:val="BuborkszvegChar"/>
    <w:uiPriority w:val="99"/>
    <w:semiHidden/>
    <w:unhideWhenUsed/>
    <w:rsid w:val="00C678F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678F7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Default">
    <w:name w:val="Default"/>
    <w:rsid w:val="00441CF5"/>
    <w:pPr>
      <w:autoSpaceDE w:val="0"/>
      <w:autoSpaceDN w:val="0"/>
      <w:adjustRightInd w:val="0"/>
      <w:spacing w:after="0" w:line="240" w:lineRule="auto"/>
    </w:pPr>
    <w:rPr>
      <w:rFonts w:ascii="Arial" w:eastAsiaTheme="majorEastAsi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23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9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3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0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6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6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6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D8EA2-988A-4172-874B-178289CCB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782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Julianna Robotka</cp:lastModifiedBy>
  <cp:revision>2</cp:revision>
  <dcterms:created xsi:type="dcterms:W3CDTF">2025-02-14T11:31:00Z</dcterms:created>
  <dcterms:modified xsi:type="dcterms:W3CDTF">2025-02-14T11:31:00Z</dcterms:modified>
</cp:coreProperties>
</file>