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9A2" w:rsidRPr="0095303E" w:rsidRDefault="00AA69A2" w:rsidP="00AA69A2">
      <w:pPr>
        <w:shd w:val="clear" w:color="auto" w:fill="FFFFFF"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color w:val="333E55"/>
          <w:kern w:val="36"/>
          <w:sz w:val="28"/>
          <w:szCs w:val="28"/>
          <w:lang w:eastAsia="hu-HU"/>
          <w14:ligatures w14:val="none"/>
        </w:rPr>
      </w:pPr>
      <w:r w:rsidRPr="0095303E">
        <w:rPr>
          <w:rFonts w:ascii="Century Gothic" w:eastAsia="Times New Roman" w:hAnsi="Century Gothic" w:cs="Times New Roman"/>
          <w:color w:val="333E55"/>
          <w:kern w:val="36"/>
          <w:sz w:val="28"/>
          <w:szCs w:val="28"/>
          <w:lang w:eastAsia="hu-HU"/>
          <w14:ligatures w14:val="none"/>
        </w:rPr>
        <w:t>Tokod Nagyközség Önkormányzata Képviselő-testületének …/2025 (… …) önkormányzati rendelete</w:t>
      </w:r>
    </w:p>
    <w:p w:rsidR="00AA69A2" w:rsidRPr="0095303E" w:rsidRDefault="00AA69A2" w:rsidP="00AA69A2">
      <w:pPr>
        <w:shd w:val="clear" w:color="auto" w:fill="FFFFFF"/>
        <w:spacing w:before="300" w:after="0" w:line="240" w:lineRule="auto"/>
        <w:jc w:val="center"/>
        <w:outlineLvl w:val="1"/>
        <w:rPr>
          <w:rFonts w:ascii="Century Gothic" w:eastAsia="Times New Roman" w:hAnsi="Century Gothic" w:cs="Times New Roman"/>
          <w:color w:val="333E55"/>
          <w:kern w:val="0"/>
          <w:sz w:val="28"/>
          <w:szCs w:val="28"/>
          <w:lang w:eastAsia="hu-HU"/>
          <w14:ligatures w14:val="none"/>
        </w:rPr>
      </w:pPr>
      <w:r w:rsidRPr="0095303E">
        <w:rPr>
          <w:rFonts w:ascii="Century Gothic" w:eastAsia="Times New Roman" w:hAnsi="Century Gothic" w:cs="Times New Roman"/>
          <w:color w:val="333E55"/>
          <w:kern w:val="0"/>
          <w:sz w:val="28"/>
          <w:szCs w:val="28"/>
          <w:lang w:eastAsia="hu-HU"/>
          <w14:ligatures w14:val="none"/>
        </w:rPr>
        <w:t xml:space="preserve">a kiadások készpénzben történő teljesítésének </w:t>
      </w:r>
      <w:r w:rsidR="0095303E">
        <w:rPr>
          <w:rFonts w:ascii="Century Gothic" w:eastAsia="Times New Roman" w:hAnsi="Century Gothic" w:cs="Times New Roman"/>
          <w:color w:val="333E55"/>
          <w:kern w:val="0"/>
          <w:sz w:val="28"/>
          <w:szCs w:val="28"/>
          <w:lang w:eastAsia="hu-HU"/>
          <w14:ligatures w14:val="none"/>
        </w:rPr>
        <w:t>eseteiről</w:t>
      </w:r>
    </w:p>
    <w:p w:rsidR="00AA69A2" w:rsidRPr="0095303E" w:rsidRDefault="00AA69A2" w:rsidP="00AA69A2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Open Sans"/>
          <w:color w:val="333E55"/>
          <w:kern w:val="0"/>
          <w:sz w:val="28"/>
          <w:szCs w:val="28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8"/>
          <w:szCs w:val="28"/>
          <w:lang w:eastAsia="hu-HU"/>
          <w14:ligatures w14:val="none"/>
        </w:rPr>
        <w:t> Hatályos: 2025……………</w:t>
      </w:r>
    </w:p>
    <w:p w:rsidR="005A35CC" w:rsidRPr="0095303E" w:rsidRDefault="005A35CC" w:rsidP="00AA69A2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</w:p>
    <w:p w:rsidR="005A35CC" w:rsidRPr="0095303E" w:rsidRDefault="00880E65" w:rsidP="005A35CC">
      <w:pPr>
        <w:shd w:val="clear" w:color="auto" w:fill="FFFFFF"/>
        <w:spacing w:line="240" w:lineRule="auto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[1] Tokod Nagyközség Önkormányzata </w:t>
      </w:r>
      <w:r w:rsidR="009C7BE4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készpénzhasználat minimalizálása érdekében, figyelemmel a gazdaságossági és ellenőrizhetőségi szempontokra</w:t>
      </w:r>
      <w:r w:rsidR="009C7BE4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meghatározza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azokat az eseteket, amelyekben a kiadások készpénzben történő teljesítése indokolt és megengedett.</w:t>
      </w:r>
    </w:p>
    <w:p w:rsidR="009C7BE4" w:rsidRPr="0095303E" w:rsidRDefault="009C7BE4" w:rsidP="005A35CC">
      <w:pPr>
        <w:shd w:val="clear" w:color="auto" w:fill="FFFFFF"/>
        <w:spacing w:line="240" w:lineRule="auto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[2] E rendelet megalkotásával az önkormányzat célja, hogy biztosítsa a pénzforgalom biztonságát, csökkentse az adminisztrációs terheket.</w:t>
      </w:r>
    </w:p>
    <w:p w:rsidR="009C7BE4" w:rsidRPr="0095303E" w:rsidRDefault="009C7BE4" w:rsidP="005A35CC">
      <w:pPr>
        <w:shd w:val="clear" w:color="auto" w:fill="FFFFFF"/>
        <w:spacing w:line="240" w:lineRule="auto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[3] Tokod Nagyközség Önkormányzata Képviselő-testülete az államháztartásról szóló 2011. évi CXCV. törvény 109. § (6) bekezdésében kapott felhatalmazás alapján, az Alaptörvény 32. cikk (1) bekezdés a) pontjában meghatározott feladatkörében eljárva a következőket rendeli el: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1.</w:t>
      </w:r>
      <w:r w:rsidRPr="0095303E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95303E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A rendelet hatálya Tokod Nagyközség Önkormányzatára (a továbbiakban: Önkormányzat),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a Tokodi Polgármesteri Hivatalra (a továbbiakban Hivatal),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valamint az Önkormányzat irányítása alá tartozó intézmények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re 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terjed ki.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2.</w:t>
      </w:r>
      <w:r w:rsidRPr="0095303E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95303E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(1) A kiadások teljesítésekor előnyben kell részesíteni a banki átutalással történő fizetési módot.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 kiadások készpénzben történő teljesítésére csak az e rendeletben szabályozott esetekben kerülhet sor.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3.</w:t>
      </w:r>
      <w:r w:rsidRPr="0095303E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95303E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(1) Az Önkormányzat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, a Hivatal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és az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Önkormányzat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irányítása alá tartozó intézmények készpénzes kifizetéseik teljesítése érdekében készpénzt vehetnek fel a bankszámlájukról a házipénztári forgalom lebonyolítása érdekében.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 A házipénztárból lehetőség van készpénzelőleg felvételére. A készpénzelőleg felvételére, az azzal való elszámolásra vonatkozó részletszabályokat a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z Önkormányzat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Pénzkezelési Szabályzat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tartalmazza.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4.</w:t>
      </w:r>
      <w:r w:rsidRPr="0095303E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95303E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(1) Az Önkormányzat,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a Hivatal,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valamint az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Önkormányzat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irányítása alá tartozó intézmények házipénztárából készpénzben teljesíthető: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a) közfoglalkoztatássa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l, diákmunkaprogrammal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kapcsolatos személyi jellegű juttatások;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b) fizetési előleg;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c) megbízási díjak;</w:t>
      </w:r>
    </w:p>
    <w:p w:rsidR="00AA69A2" w:rsidRPr="0095303E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lastRenderedPageBreak/>
        <w:t>d) közlekedési költségtérítések</w:t>
      </w:r>
      <w:r w:rsidR="0063797E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, belföldi kiküldetéssel kapcsolatos kifizetések;</w:t>
      </w:r>
    </w:p>
    <w:p w:rsidR="0063797E" w:rsidRPr="0095303E" w:rsidRDefault="0063797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e) készpénzellátmány, elszámolásra kiadott előlegek;</w:t>
      </w:r>
    </w:p>
    <w:p w:rsidR="0063797E" w:rsidRPr="0095303E" w:rsidRDefault="0063797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f) finanszírozás;</w:t>
      </w:r>
    </w:p>
    <w:p w:rsidR="00AA69A2" w:rsidRPr="0095303E" w:rsidRDefault="0063797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g) reprezentációs kiadások;</w:t>
      </w:r>
    </w:p>
    <w:p w:rsidR="0063797E" w:rsidRPr="0095303E" w:rsidRDefault="0063797E" w:rsidP="0063797E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h) Önkormányzati rendezvényekkel, intézményi rendezvényekkel kapcsolatos kiadások;</w:t>
      </w:r>
    </w:p>
    <w:p w:rsidR="00AA69A2" w:rsidRPr="0095303E" w:rsidRDefault="0063797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i</w:t>
      </w:r>
      <w:r w:rsidR="00AA69A2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könyv, folyóirat beszerzés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;</w:t>
      </w:r>
    </w:p>
    <w:p w:rsidR="00AA69A2" w:rsidRPr="0095303E" w:rsidRDefault="0063797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j</w:t>
      </w:r>
      <w:r w:rsidR="00AA69A2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irodaszer, nyomtatvány beszerzés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;</w:t>
      </w:r>
    </w:p>
    <w:p w:rsidR="00AA69A2" w:rsidRPr="0095303E" w:rsidRDefault="0063797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k</w:t>
      </w:r>
      <w:r w:rsidR="00AA69A2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nyomtatási, sokszorosítási feladatokkal összefüggő anyagok beszerzése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;</w:t>
      </w:r>
    </w:p>
    <w:p w:rsidR="00AA69A2" w:rsidRPr="0095303E" w:rsidRDefault="0063797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l</w:t>
      </w:r>
      <w:r w:rsidR="00AA69A2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) üzemanyag, hajtó- és kenőanyag beszerzése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;</w:t>
      </w:r>
    </w:p>
    <w:p w:rsidR="00A27EDF" w:rsidRPr="0095303E" w:rsidRDefault="00A27EDF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m) postai fiókbérlet;</w:t>
      </w:r>
    </w:p>
    <w:p w:rsidR="00A27EDF" w:rsidRPr="0095303E" w:rsidRDefault="00A27EDF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n) karbantartással kapcsolatos kiadások;</w:t>
      </w:r>
    </w:p>
    <w:p w:rsidR="00A27EDF" w:rsidRPr="0095303E" w:rsidRDefault="00A27EDF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o) munka- és védőruha, tisztítószer beszerzése;</w:t>
      </w:r>
    </w:p>
    <w:p w:rsidR="00A27EDF" w:rsidRPr="0095303E" w:rsidRDefault="00A27EDF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p) szociális és gyermekvédelmi pénzbeli ellátások, települési támogatások</w:t>
      </w:r>
      <w:r w:rsidR="005A35CC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, segélyek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;</w:t>
      </w:r>
    </w:p>
    <w:p w:rsidR="00A27EDF" w:rsidRPr="0095303E" w:rsidRDefault="00A27EDF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q) civil szervezetek részére nyújtott támogatások;</w:t>
      </w:r>
    </w:p>
    <w:p w:rsidR="00A27EDF" w:rsidRPr="0095303E" w:rsidRDefault="00A27EDF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r) természetes személy részére pénzbeli kártalanítás vagy kártérítés;</w:t>
      </w:r>
    </w:p>
    <w:p w:rsidR="00AA69A2" w:rsidRPr="0095303E" w:rsidRDefault="00A27EDF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s</w:t>
      </w:r>
      <w:r w:rsidR="00AA69A2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) egyéb fentiekben nem említett szolgáltatás és készletbeszerzések 200 000.-Ft-os 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értékhatárig.</w:t>
      </w:r>
    </w:p>
    <w:p w:rsidR="00A27EDF" w:rsidRPr="0095303E" w:rsidRDefault="00A27EDF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(2) Az (1) bekezdésben felsorolt jogcímeken túlmenően az Önkormányzat esetében a polgármester,</w:t>
      </w:r>
      <w:r w:rsidR="00FF1F4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a Hivatal esetében a jegyző,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az intézmények esetében annak vezetője a készpénzben történő</w:t>
      </w:r>
      <w:r w:rsidR="005A35CC"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teljesítésről dönthet, amennyiben a bankszámláról történő kifizetés akadályba ütközik.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</w:t>
      </w:r>
    </w:p>
    <w:p w:rsidR="00AA69A2" w:rsidRDefault="00AA69A2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 w:rsidRPr="0095303E">
        <w:rPr>
          <w:rFonts w:ascii="Century Gothic" w:eastAsia="Times New Roman" w:hAnsi="Century Gothic" w:cs="Open Sans"/>
          <w:b/>
          <w:bCs/>
          <w:color w:val="333E55"/>
          <w:kern w:val="0"/>
          <w:sz w:val="24"/>
          <w:szCs w:val="24"/>
          <w:lang w:eastAsia="hu-HU"/>
          <w14:ligatures w14:val="none"/>
        </w:rPr>
        <w:t>5.</w:t>
      </w:r>
      <w:r w:rsidRPr="0095303E">
        <w:rPr>
          <w:rFonts w:ascii="Arial" w:eastAsia="Times New Roman" w:hAnsi="Arial" w:cs="Arial"/>
          <w:b/>
          <w:bCs/>
          <w:color w:val="333E55"/>
          <w:kern w:val="0"/>
          <w:sz w:val="24"/>
          <w:szCs w:val="24"/>
          <w:lang w:eastAsia="hu-HU"/>
          <w14:ligatures w14:val="none"/>
        </w:rPr>
        <w:t> </w:t>
      </w:r>
      <w:r w:rsidRPr="0095303E">
        <w:rPr>
          <w:rFonts w:ascii="Century Gothic" w:eastAsia="Times New Roman" w:hAnsi="Century Gothic" w:cs="Century Gothic"/>
          <w:b/>
          <w:bCs/>
          <w:color w:val="333E55"/>
          <w:kern w:val="0"/>
          <w:sz w:val="24"/>
          <w:szCs w:val="24"/>
          <w:lang w:eastAsia="hu-HU"/>
          <w14:ligatures w14:val="none"/>
        </w:rPr>
        <w:t>§</w:t>
      </w:r>
      <w:r w:rsidRPr="0095303E"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> Ez a rendelet a kihirdetés kihirdetését követő napján lép hatályba.</w:t>
      </w:r>
    </w:p>
    <w:p w:rsidR="00FF1F4E" w:rsidRDefault="00FF1F4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                  </w:t>
      </w:r>
    </w:p>
    <w:p w:rsidR="00FF1F4E" w:rsidRDefault="00FF1F4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                    Bánhidi László                                   Robotka Julianna</w:t>
      </w:r>
    </w:p>
    <w:p w:rsidR="00FF1F4E" w:rsidRPr="0095303E" w:rsidRDefault="00FF1F4E" w:rsidP="00AA69A2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</w:pPr>
      <w:r>
        <w:rPr>
          <w:rFonts w:ascii="Century Gothic" w:eastAsia="Times New Roman" w:hAnsi="Century Gothic" w:cs="Open Sans"/>
          <w:color w:val="333E55"/>
          <w:kern w:val="0"/>
          <w:sz w:val="24"/>
          <w:szCs w:val="24"/>
          <w:lang w:eastAsia="hu-HU"/>
          <w14:ligatures w14:val="none"/>
        </w:rPr>
        <w:t xml:space="preserve">                      polgármester                                            jegyző    </w:t>
      </w:r>
    </w:p>
    <w:p w:rsidR="00FF1F4E" w:rsidRPr="005055D4" w:rsidRDefault="005055D4" w:rsidP="005055D4">
      <w:pPr>
        <w:jc w:val="center"/>
        <w:rPr>
          <w:rFonts w:ascii="Century Gothic" w:hAnsi="Century Gothic"/>
          <w:sz w:val="24"/>
          <w:szCs w:val="24"/>
        </w:rPr>
      </w:pPr>
      <w:r w:rsidRPr="005055D4">
        <w:rPr>
          <w:rFonts w:ascii="Century Gothic" w:hAnsi="Century Gothic"/>
          <w:sz w:val="24"/>
          <w:szCs w:val="24"/>
        </w:rPr>
        <w:lastRenderedPageBreak/>
        <w:t>Általános indoklás</w:t>
      </w:r>
    </w:p>
    <w:p w:rsidR="005055D4" w:rsidRPr="005055D4" w:rsidRDefault="005055D4" w:rsidP="005055D4">
      <w:pPr>
        <w:jc w:val="center"/>
        <w:rPr>
          <w:rFonts w:ascii="Century Gothic" w:hAnsi="Century Gothic"/>
          <w:sz w:val="24"/>
          <w:szCs w:val="24"/>
        </w:rPr>
      </w:pPr>
    </w:p>
    <w:p w:rsidR="005055D4" w:rsidRDefault="005055D4" w:rsidP="005055D4">
      <w:pPr>
        <w:jc w:val="both"/>
        <w:rPr>
          <w:rFonts w:ascii="Century Gothic" w:hAnsi="Century Gothic"/>
          <w:sz w:val="24"/>
          <w:szCs w:val="24"/>
        </w:rPr>
      </w:pPr>
      <w:r w:rsidRPr="005055D4">
        <w:rPr>
          <w:rFonts w:ascii="Century Gothic" w:hAnsi="Century Gothic"/>
          <w:sz w:val="24"/>
          <w:szCs w:val="24"/>
        </w:rPr>
        <w:t>Az államháztartásról szóló 2011. évi CXCV. törvény 109. § (6) bekezdésében adott felhatalmazás alapján Tokod Nagyközség Önkormányzatának, mint helyi önkormányzatnak rendelkeznie kell a kiadások készpénzben történő teljesítésének eseteit szabályozó rendelettel. A rendelet megalkotása jogszabályban előírt kötelezettségünk teljesítésére szolgál.</w:t>
      </w:r>
    </w:p>
    <w:p w:rsidR="005055D4" w:rsidRDefault="005055D4" w:rsidP="005055D4">
      <w:pPr>
        <w:jc w:val="both"/>
        <w:rPr>
          <w:rFonts w:ascii="Century Gothic" w:hAnsi="Century Gothic"/>
          <w:sz w:val="24"/>
          <w:szCs w:val="24"/>
        </w:rPr>
      </w:pPr>
    </w:p>
    <w:p w:rsidR="005055D4" w:rsidRDefault="00007F88" w:rsidP="00007F8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Részletes indoklás</w:t>
      </w:r>
    </w:p>
    <w:p w:rsidR="00007F88" w:rsidRDefault="00007F88" w:rsidP="00007F88">
      <w:pPr>
        <w:jc w:val="center"/>
        <w:rPr>
          <w:rFonts w:ascii="Century Gothic" w:hAnsi="Century Gothic"/>
          <w:sz w:val="24"/>
          <w:szCs w:val="24"/>
        </w:rPr>
      </w:pPr>
    </w:p>
    <w:p w:rsidR="00007F88" w:rsidRDefault="00007F88" w:rsidP="00007F88">
      <w:pPr>
        <w:pStyle w:val="Listaszerbekezds"/>
        <w:numPr>
          <w:ilvl w:val="0"/>
          <w:numId w:val="1"/>
        </w:num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§-hoz</w:t>
      </w:r>
    </w:p>
    <w:p w:rsidR="00007F88" w:rsidRDefault="00007F88" w:rsidP="00007F8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Meghatározza a rendelet hatályát.</w:t>
      </w:r>
    </w:p>
    <w:p w:rsidR="00007F88" w:rsidRDefault="00007F88" w:rsidP="00007F88">
      <w:pPr>
        <w:jc w:val="both"/>
        <w:rPr>
          <w:rFonts w:ascii="Century Gothic" w:hAnsi="Century Gothic"/>
          <w:sz w:val="24"/>
          <w:szCs w:val="24"/>
        </w:rPr>
      </w:pPr>
    </w:p>
    <w:p w:rsidR="00007F88" w:rsidRDefault="00007F88" w:rsidP="00007F88">
      <w:pPr>
        <w:pStyle w:val="Listaszerbekezds"/>
        <w:numPr>
          <w:ilvl w:val="0"/>
          <w:numId w:val="1"/>
        </w:num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§-hoz</w:t>
      </w:r>
    </w:p>
    <w:p w:rsidR="00007F88" w:rsidRDefault="00007F88" w:rsidP="00007F8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2. § írja elő a költségvetési szervek számára, hogy a banki utalásokat előtérbe kell helyezni a készpénzes kifizetésekkel szemben. Csak az e rendeletben meghatározott esetekben kerülhet sor készpénzzel történő kifizetésre.</w:t>
      </w:r>
    </w:p>
    <w:p w:rsidR="00007F88" w:rsidRDefault="00007F88" w:rsidP="00007F88">
      <w:pPr>
        <w:jc w:val="both"/>
        <w:rPr>
          <w:rFonts w:ascii="Century Gothic" w:hAnsi="Century Gothic"/>
          <w:sz w:val="24"/>
          <w:szCs w:val="24"/>
        </w:rPr>
      </w:pPr>
    </w:p>
    <w:p w:rsidR="007C5E84" w:rsidRDefault="007C5E84" w:rsidP="007C5E84">
      <w:pPr>
        <w:pStyle w:val="Listaszerbekezds"/>
        <w:numPr>
          <w:ilvl w:val="0"/>
          <w:numId w:val="1"/>
        </w:num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§-hoz</w:t>
      </w:r>
    </w:p>
    <w:p w:rsidR="007C5E84" w:rsidRDefault="007C5E84" w:rsidP="00007F8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Meghatározza a bankszámláról történő készpénzfelvétel és házipénztárból történő készpénzelőleg felvételének lehetőségét.</w:t>
      </w:r>
    </w:p>
    <w:p w:rsidR="007C5E84" w:rsidRDefault="007C5E84" w:rsidP="00007F88">
      <w:pPr>
        <w:jc w:val="both"/>
        <w:rPr>
          <w:rFonts w:ascii="Century Gothic" w:hAnsi="Century Gothic"/>
          <w:sz w:val="24"/>
          <w:szCs w:val="24"/>
        </w:rPr>
      </w:pPr>
    </w:p>
    <w:p w:rsidR="007C5E84" w:rsidRDefault="007C5E84" w:rsidP="007C5E84">
      <w:pPr>
        <w:pStyle w:val="Listaszerbekezds"/>
        <w:numPr>
          <w:ilvl w:val="0"/>
          <w:numId w:val="1"/>
        </w:num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§-hoz</w:t>
      </w:r>
    </w:p>
    <w:p w:rsidR="007C5E84" w:rsidRDefault="007C5E84" w:rsidP="00007F8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kiadások készpénzben történő teljesítésének eseteit tartalmazza.</w:t>
      </w:r>
    </w:p>
    <w:p w:rsidR="007C5E84" w:rsidRDefault="007C5E84" w:rsidP="00007F88">
      <w:pPr>
        <w:jc w:val="both"/>
        <w:rPr>
          <w:rFonts w:ascii="Century Gothic" w:hAnsi="Century Gothic"/>
          <w:sz w:val="24"/>
          <w:szCs w:val="24"/>
        </w:rPr>
      </w:pPr>
    </w:p>
    <w:p w:rsidR="007C5E84" w:rsidRDefault="007C5E84" w:rsidP="007C5E84">
      <w:pPr>
        <w:pStyle w:val="Listaszerbekezds"/>
        <w:numPr>
          <w:ilvl w:val="0"/>
          <w:numId w:val="1"/>
        </w:num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§-hoz</w:t>
      </w:r>
    </w:p>
    <w:p w:rsidR="007C5E84" w:rsidRDefault="007C5E84" w:rsidP="007C5E8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Meghatározza a rendelet hatályba lépésének időpontját.</w:t>
      </w:r>
    </w:p>
    <w:p w:rsidR="007C5E84" w:rsidRDefault="007C5E84" w:rsidP="007C5E84">
      <w:pPr>
        <w:jc w:val="both"/>
        <w:rPr>
          <w:rFonts w:ascii="Century Gothic" w:hAnsi="Century Gothic"/>
          <w:sz w:val="24"/>
          <w:szCs w:val="24"/>
        </w:rPr>
      </w:pPr>
    </w:p>
    <w:p w:rsidR="007C5E84" w:rsidRDefault="007C5E84" w:rsidP="007C5E8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Tokod, 2025. 02. 11.</w:t>
      </w:r>
    </w:p>
    <w:p w:rsidR="007C5E84" w:rsidRDefault="007C5E84" w:rsidP="007C5E8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Robotka </w:t>
      </w:r>
      <w:r w:rsidRPr="007C5E84">
        <w:rPr>
          <w:rFonts w:ascii="Century Gothic" w:hAnsi="Century Gothic"/>
          <w:sz w:val="24"/>
          <w:szCs w:val="24"/>
        </w:rPr>
        <w:t xml:space="preserve">Julianna </w:t>
      </w:r>
    </w:p>
    <w:p w:rsidR="00FF1F4E" w:rsidRPr="0095303E" w:rsidRDefault="009D2A91" w:rsidP="009D2A9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jegyző</w:t>
      </w:r>
    </w:p>
    <w:sectPr w:rsidR="00FF1F4E" w:rsidRPr="0095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D6729"/>
    <w:multiLevelType w:val="hybridMultilevel"/>
    <w:tmpl w:val="51349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80F1F"/>
    <w:multiLevelType w:val="hybridMultilevel"/>
    <w:tmpl w:val="E7DA1C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74AD0"/>
    <w:multiLevelType w:val="hybridMultilevel"/>
    <w:tmpl w:val="6F8CC4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C5F63"/>
    <w:multiLevelType w:val="hybridMultilevel"/>
    <w:tmpl w:val="696CB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0603C"/>
    <w:multiLevelType w:val="hybridMultilevel"/>
    <w:tmpl w:val="C75C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3729">
    <w:abstractNumId w:val="2"/>
  </w:num>
  <w:num w:numId="2" w16cid:durableId="710691238">
    <w:abstractNumId w:val="4"/>
  </w:num>
  <w:num w:numId="3" w16cid:durableId="488668009">
    <w:abstractNumId w:val="3"/>
  </w:num>
  <w:num w:numId="4" w16cid:durableId="1743481155">
    <w:abstractNumId w:val="0"/>
  </w:num>
  <w:num w:numId="5" w16cid:durableId="141605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A2"/>
    <w:rsid w:val="00007F88"/>
    <w:rsid w:val="004C4637"/>
    <w:rsid w:val="005055D4"/>
    <w:rsid w:val="005A35CC"/>
    <w:rsid w:val="0063797E"/>
    <w:rsid w:val="00756120"/>
    <w:rsid w:val="007C5E84"/>
    <w:rsid w:val="00880E65"/>
    <w:rsid w:val="0095303E"/>
    <w:rsid w:val="00994E1F"/>
    <w:rsid w:val="009C7BE4"/>
    <w:rsid w:val="009D2A91"/>
    <w:rsid w:val="00A27EDF"/>
    <w:rsid w:val="00AA69A2"/>
    <w:rsid w:val="00AC0345"/>
    <w:rsid w:val="00FF1F4E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C7A9"/>
  <w15:chartTrackingRefBased/>
  <w15:docId w15:val="{CD1665D8-406A-4A16-A8D9-1CD9865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6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69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6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69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6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6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6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6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6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6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69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69A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69A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69A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69A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69A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69A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6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6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6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69A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69A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69A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6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69A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6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9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5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Robotka</dc:creator>
  <cp:keywords/>
  <dc:description/>
  <cp:lastModifiedBy>Julianna Robotka</cp:lastModifiedBy>
  <cp:revision>5</cp:revision>
  <dcterms:created xsi:type="dcterms:W3CDTF">2025-02-11T10:35:00Z</dcterms:created>
  <dcterms:modified xsi:type="dcterms:W3CDTF">2025-02-11T11:16:00Z</dcterms:modified>
</cp:coreProperties>
</file>