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Tokod Nagyközség Önkormányzata Képviselő-testületének</w:t>
      </w:r>
    </w:p>
    <w:p w:rsidR="00000000" w:rsidDel="00000000" w:rsidP="00000000" w:rsidRDefault="00000000" w:rsidRPr="00000000" w14:paraId="00000002">
      <w:pPr>
        <w:widowControl w:val="1"/>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…/2025. (…….) számú önkormányzati rendelete</w:t>
      </w:r>
    </w:p>
    <w:p w:rsidR="00000000" w:rsidDel="00000000" w:rsidP="00000000" w:rsidRDefault="00000000" w:rsidRPr="00000000" w14:paraId="00000003">
      <w:pPr>
        <w:widowControl w:val="1"/>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az Önkormányzat 2025. évi költségvetéséről</w:t>
      </w:r>
    </w:p>
    <w:p w:rsidR="00000000" w:rsidDel="00000000" w:rsidP="00000000" w:rsidRDefault="00000000" w:rsidRPr="00000000" w14:paraId="00000004">
      <w:pPr>
        <w:widowControl w:val="1"/>
        <w:jc w:val="center"/>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b w:val="1"/>
          <w:sz w:val="24"/>
          <w:szCs w:val="24"/>
          <w:rtl w:val="0"/>
        </w:rPr>
        <w:t xml:space="preserve">Hatályos:……………………………………</w:t>
      </w:r>
    </w:p>
    <w:p w:rsidR="00000000" w:rsidDel="00000000" w:rsidP="00000000" w:rsidRDefault="00000000" w:rsidRPr="00000000" w14:paraId="00000005">
      <w:pPr>
        <w:widowControl w:val="1"/>
        <w:jc w:val="center"/>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06">
      <w:pPr>
        <w:widowControl w:val="1"/>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7">
      <w:pPr>
        <w:widowControl w:val="1"/>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[1] Tokod Nagyközség Önkormányzatának Képviselő-testülete a jogszabályban meghatározott kötelező, valamint az ezek ellátását nem veszélyeztető önként vállalt feladatai teljesítéséhez szükséges források, kiadások és létszámok meghatározása érdekében figyelembe veszi a hatályos jogszabályokat, korábbi döntéseit, elnyert pályázatait és megkötött szerződéseit. Ennek alapján, az önkormányzati költségvetés egyensúlyának biztosítása céljából kinyilvánítja, hogy a Magyarország helyi önkormányzatairól szóló 2011. évi CLXXXIX. törvény 111. § (2) bekezdése szerint gazdálkodásának alapja az éves költségvetése, amelyből kötelező és önként vállalt feladatait finanszírozza.</w:t>
      </w:r>
    </w:p>
    <w:p w:rsidR="00000000" w:rsidDel="00000000" w:rsidP="00000000" w:rsidRDefault="00000000" w:rsidRPr="00000000" w14:paraId="00000008">
      <w:pPr>
        <w:widowControl w:val="1"/>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9">
      <w:pPr>
        <w:widowControl w:val="1"/>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[2] Tokod Nagyközség Önkormányzata Képviselő-testülete az Alaptörvény 32. cikk (2) bekezdésében meghatározott eredeti jogalkotói hatáskörében, az Alaptörvény 32. cikk (1) bekezdés f) pontjában meghatározott feladatkörében eljárva, Magyarország helyi önkormányzatairól szóló 2011. évi CLXXXIX. törvény 120. § (1) bekezdés a) pontjában biztosított véleményezési jogkörében eljáró Pénzügyi és Közjóléti Bizottság véleményének kikérésével a következőket rendeli el:</w:t>
      </w:r>
    </w:p>
    <w:p w:rsidR="00000000" w:rsidDel="00000000" w:rsidP="00000000" w:rsidRDefault="00000000" w:rsidRPr="00000000" w14:paraId="0000000A">
      <w:pPr>
        <w:widowControl w:val="1"/>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0B">
      <w:pPr>
        <w:widowControl w:val="1"/>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1. §</w:t>
      </w:r>
      <w:r w:rsidDel="00000000" w:rsidR="00000000" w:rsidRPr="00000000">
        <w:rPr>
          <w:rFonts w:ascii="Century Gothic" w:cs="Century Gothic" w:eastAsia="Century Gothic" w:hAnsi="Century Gothic"/>
          <w:sz w:val="24"/>
          <w:szCs w:val="24"/>
          <w:rtl w:val="0"/>
        </w:rPr>
        <w:t xml:space="preserve"> A Képviselő-testület az önkormányzat – beleértve a költségvetési szerveit -2025. évi költségvetésének:</w:t>
      </w:r>
    </w:p>
    <w:p w:rsidR="00000000" w:rsidDel="00000000" w:rsidP="00000000" w:rsidRDefault="00000000" w:rsidRPr="00000000" w14:paraId="0000000C">
      <w:pPr>
        <w:widowControl w:val="1"/>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i w:val="1"/>
          <w:sz w:val="24"/>
          <w:szCs w:val="24"/>
          <w:rtl w:val="0"/>
        </w:rPr>
        <w:t xml:space="preserve">a</w:t>
      </w:r>
      <w:r w:rsidDel="00000000" w:rsidR="00000000" w:rsidRPr="00000000">
        <w:rPr>
          <w:rFonts w:ascii="Century Gothic" w:cs="Century Gothic" w:eastAsia="Century Gothic" w:hAnsi="Century Gothic"/>
          <w:sz w:val="24"/>
          <w:szCs w:val="24"/>
          <w:rtl w:val="0"/>
        </w:rPr>
        <w:t xml:space="preserve">                                                     </w:t>
      </w:r>
      <w:r w:rsidDel="00000000" w:rsidR="00000000" w:rsidRPr="00000000">
        <w:rPr>
          <w:rFonts w:ascii="Century Gothic" w:cs="Century Gothic" w:eastAsia="Century Gothic" w:hAnsi="Century Gothic"/>
          <w:i w:val="1"/>
          <w:sz w:val="24"/>
          <w:szCs w:val="24"/>
          <w:rtl w:val="0"/>
        </w:rPr>
        <w:t xml:space="preserve">)</w:t>
      </w:r>
      <w:r w:rsidDel="00000000" w:rsidR="00000000" w:rsidRPr="00000000">
        <w:rPr>
          <w:rFonts w:ascii="Century Gothic" w:cs="Century Gothic" w:eastAsia="Century Gothic" w:hAnsi="Century Gothic"/>
          <w:sz w:val="24"/>
          <w:szCs w:val="24"/>
          <w:rtl w:val="0"/>
        </w:rPr>
        <w:t xml:space="preserve"> bevételi főösszegét               1.691.174 eFt-ban</w:t>
      </w:r>
    </w:p>
    <w:p w:rsidR="00000000" w:rsidDel="00000000" w:rsidP="00000000" w:rsidRDefault="00000000" w:rsidRPr="00000000" w14:paraId="0000000D">
      <w:pPr>
        <w:widowControl w:val="1"/>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ebből:  működési célú                                            702.711 eFt-ban</w:t>
      </w:r>
    </w:p>
    <w:p w:rsidR="00000000" w:rsidDel="00000000" w:rsidP="00000000" w:rsidRDefault="00000000" w:rsidRPr="00000000" w14:paraId="0000000E">
      <w:pPr>
        <w:widowControl w:val="1"/>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felhalmozási célú                                        638.326 eFt-ban</w:t>
      </w:r>
    </w:p>
    <w:p w:rsidR="00000000" w:rsidDel="00000000" w:rsidP="00000000" w:rsidRDefault="00000000" w:rsidRPr="00000000" w14:paraId="0000000F">
      <w:pPr>
        <w:widowControl w:val="1"/>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ab/>
        <w:tab/>
        <w:tab/>
        <w:t xml:space="preserve">      finanszírozási célú</w:t>
        <w:tab/>
        <w:tab/>
        <w:tab/>
        <w:t xml:space="preserve">           350.137 eFt-ban</w:t>
      </w:r>
    </w:p>
    <w:p w:rsidR="00000000" w:rsidDel="00000000" w:rsidP="00000000" w:rsidRDefault="00000000" w:rsidRPr="00000000" w14:paraId="00000010">
      <w:pPr>
        <w:widowControl w:val="1"/>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1">
      <w:pPr>
        <w:widowControl w:val="1"/>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i w:val="1"/>
          <w:sz w:val="24"/>
          <w:szCs w:val="24"/>
          <w:rtl w:val="0"/>
        </w:rPr>
        <w:t xml:space="preserve">b)</w:t>
      </w:r>
      <w:r w:rsidDel="00000000" w:rsidR="00000000" w:rsidRPr="00000000">
        <w:rPr>
          <w:rFonts w:ascii="Century Gothic" w:cs="Century Gothic" w:eastAsia="Century Gothic" w:hAnsi="Century Gothic"/>
          <w:sz w:val="24"/>
          <w:szCs w:val="24"/>
          <w:rtl w:val="0"/>
        </w:rPr>
        <w:t xml:space="preserve"> kiadási főösszegét                                                                1.691.174 eFt-ban  </w:t>
      </w:r>
    </w:p>
    <w:p w:rsidR="00000000" w:rsidDel="00000000" w:rsidP="00000000" w:rsidRDefault="00000000" w:rsidRPr="00000000" w14:paraId="00000012">
      <w:pPr>
        <w:widowControl w:val="1"/>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ebből: működési célú                                        923.896 eFt-ban</w:t>
      </w:r>
    </w:p>
    <w:p w:rsidR="00000000" w:rsidDel="00000000" w:rsidP="00000000" w:rsidRDefault="00000000" w:rsidRPr="00000000" w14:paraId="00000013">
      <w:pPr>
        <w:widowControl w:val="1"/>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felhalmozási célú                                   751.265 eFt-ban</w:t>
      </w:r>
    </w:p>
    <w:p w:rsidR="00000000" w:rsidDel="00000000" w:rsidP="00000000" w:rsidRDefault="00000000" w:rsidRPr="00000000" w14:paraId="00000014">
      <w:pPr>
        <w:widowControl w:val="1"/>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ab/>
        <w:tab/>
        <w:tab/>
        <w:t xml:space="preserve">    finanszírozási célú </w:t>
        <w:tab/>
        <w:tab/>
        <w:t xml:space="preserve">                     16.013 eFt-ban</w:t>
      </w:r>
    </w:p>
    <w:p w:rsidR="00000000" w:rsidDel="00000000" w:rsidP="00000000" w:rsidRDefault="00000000" w:rsidRPr="00000000" w14:paraId="00000015">
      <w:pPr>
        <w:widowControl w:val="1"/>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6">
      <w:pPr>
        <w:widowControl w:val="1"/>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állapítja meg.</w:t>
      </w:r>
    </w:p>
    <w:p w:rsidR="00000000" w:rsidDel="00000000" w:rsidP="00000000" w:rsidRDefault="00000000" w:rsidRPr="00000000" w14:paraId="00000017">
      <w:pPr>
        <w:widowControl w:val="1"/>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8">
      <w:pPr>
        <w:widowControl w:val="1"/>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2. §</w:t>
      </w:r>
      <w:r w:rsidDel="00000000" w:rsidR="00000000" w:rsidRPr="00000000">
        <w:rPr>
          <w:rFonts w:ascii="Century Gothic" w:cs="Century Gothic" w:eastAsia="Century Gothic" w:hAnsi="Century Gothic"/>
          <w:sz w:val="24"/>
          <w:szCs w:val="24"/>
          <w:rtl w:val="0"/>
        </w:rPr>
        <w:t xml:space="preserve"> Az önkormányzat közgazdasági mérleget az </w:t>
      </w:r>
      <w:r w:rsidDel="00000000" w:rsidR="00000000" w:rsidRPr="00000000">
        <w:rPr>
          <w:rFonts w:ascii="Century Gothic" w:cs="Century Gothic" w:eastAsia="Century Gothic" w:hAnsi="Century Gothic"/>
          <w:i w:val="1"/>
          <w:sz w:val="24"/>
          <w:szCs w:val="24"/>
          <w:rtl w:val="0"/>
        </w:rPr>
        <w:t xml:space="preserve">1. melléklet</w:t>
      </w:r>
      <w:r w:rsidDel="00000000" w:rsidR="00000000" w:rsidRPr="00000000">
        <w:rPr>
          <w:rFonts w:ascii="Century Gothic" w:cs="Century Gothic" w:eastAsia="Century Gothic" w:hAnsi="Century Gothic"/>
          <w:sz w:val="24"/>
          <w:szCs w:val="24"/>
          <w:rtl w:val="0"/>
        </w:rPr>
        <w:t xml:space="preserve"> szemlélteti.</w:t>
      </w:r>
    </w:p>
    <w:p w:rsidR="00000000" w:rsidDel="00000000" w:rsidP="00000000" w:rsidRDefault="00000000" w:rsidRPr="00000000" w14:paraId="00000019">
      <w:pPr>
        <w:widowControl w:val="1"/>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A">
      <w:pPr>
        <w:widowControl w:val="1"/>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3. §</w:t>
      </w:r>
      <w:r w:rsidDel="00000000" w:rsidR="00000000" w:rsidRPr="00000000">
        <w:rPr>
          <w:rFonts w:ascii="Century Gothic" w:cs="Century Gothic" w:eastAsia="Century Gothic" w:hAnsi="Century Gothic"/>
          <w:sz w:val="24"/>
          <w:szCs w:val="24"/>
          <w:rtl w:val="0"/>
        </w:rPr>
        <w:t xml:space="preserve"> Az önkormányzat bevételeit és kiadásait összevontan működési és felhalmozási bontásban a </w:t>
      </w:r>
      <w:r w:rsidDel="00000000" w:rsidR="00000000" w:rsidRPr="00000000">
        <w:rPr>
          <w:rFonts w:ascii="Century Gothic" w:cs="Century Gothic" w:eastAsia="Century Gothic" w:hAnsi="Century Gothic"/>
          <w:i w:val="1"/>
          <w:sz w:val="24"/>
          <w:szCs w:val="24"/>
          <w:rtl w:val="0"/>
        </w:rPr>
        <w:t xml:space="preserve">2. melléklet </w:t>
      </w:r>
      <w:r w:rsidDel="00000000" w:rsidR="00000000" w:rsidRPr="00000000">
        <w:rPr>
          <w:rFonts w:ascii="Century Gothic" w:cs="Century Gothic" w:eastAsia="Century Gothic" w:hAnsi="Century Gothic"/>
          <w:sz w:val="24"/>
          <w:szCs w:val="24"/>
          <w:rtl w:val="0"/>
        </w:rPr>
        <w:t xml:space="preserve">részletezi.</w:t>
      </w:r>
    </w:p>
    <w:p w:rsidR="00000000" w:rsidDel="00000000" w:rsidP="00000000" w:rsidRDefault="00000000" w:rsidRPr="00000000" w14:paraId="0000001B">
      <w:pPr>
        <w:widowControl w:val="1"/>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C">
      <w:pPr>
        <w:widowControl w:val="1"/>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4. §</w:t>
      </w:r>
      <w:r w:rsidDel="00000000" w:rsidR="00000000" w:rsidRPr="00000000">
        <w:rPr>
          <w:rFonts w:ascii="Century Gothic" w:cs="Century Gothic" w:eastAsia="Century Gothic" w:hAnsi="Century Gothic"/>
          <w:sz w:val="24"/>
          <w:szCs w:val="24"/>
          <w:rtl w:val="0"/>
        </w:rPr>
        <w:t xml:space="preserve"> Az önkormányzat és az általa irányított költségvetési szervek 2025 évi bevételeit forrásonként a </w:t>
      </w:r>
      <w:r w:rsidDel="00000000" w:rsidR="00000000" w:rsidRPr="00000000">
        <w:rPr>
          <w:rFonts w:ascii="Century Gothic" w:cs="Century Gothic" w:eastAsia="Century Gothic" w:hAnsi="Century Gothic"/>
          <w:i w:val="1"/>
          <w:sz w:val="24"/>
          <w:szCs w:val="24"/>
          <w:rtl w:val="0"/>
        </w:rPr>
        <w:t xml:space="preserve">3. melléklet </w:t>
      </w:r>
      <w:r w:rsidDel="00000000" w:rsidR="00000000" w:rsidRPr="00000000">
        <w:rPr>
          <w:rFonts w:ascii="Century Gothic" w:cs="Century Gothic" w:eastAsia="Century Gothic" w:hAnsi="Century Gothic"/>
          <w:sz w:val="24"/>
          <w:szCs w:val="24"/>
          <w:rtl w:val="0"/>
        </w:rPr>
        <w:t xml:space="preserve">mutatja.</w:t>
      </w:r>
    </w:p>
    <w:p w:rsidR="00000000" w:rsidDel="00000000" w:rsidP="00000000" w:rsidRDefault="00000000" w:rsidRPr="00000000" w14:paraId="0000001D">
      <w:pPr>
        <w:widowControl w:val="1"/>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1E">
      <w:pPr>
        <w:widowControl w:val="1"/>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5. §</w:t>
      </w:r>
      <w:r w:rsidDel="00000000" w:rsidR="00000000" w:rsidRPr="00000000">
        <w:rPr>
          <w:rFonts w:ascii="Century Gothic" w:cs="Century Gothic" w:eastAsia="Century Gothic" w:hAnsi="Century Gothic"/>
          <w:sz w:val="24"/>
          <w:szCs w:val="24"/>
          <w:rtl w:val="0"/>
        </w:rPr>
        <w:t xml:space="preserve"> A költségvetési kiadások részletezését a </w:t>
      </w:r>
      <w:r w:rsidDel="00000000" w:rsidR="00000000" w:rsidRPr="00000000">
        <w:rPr>
          <w:rFonts w:ascii="Century Gothic" w:cs="Century Gothic" w:eastAsia="Century Gothic" w:hAnsi="Century Gothic"/>
          <w:i w:val="1"/>
          <w:sz w:val="24"/>
          <w:szCs w:val="24"/>
          <w:rtl w:val="0"/>
        </w:rPr>
        <w:t xml:space="preserve">4. melléklet</w:t>
      </w:r>
      <w:r w:rsidDel="00000000" w:rsidR="00000000" w:rsidRPr="00000000">
        <w:rPr>
          <w:rFonts w:ascii="Century Gothic" w:cs="Century Gothic" w:eastAsia="Century Gothic" w:hAnsi="Century Gothic"/>
          <w:sz w:val="24"/>
          <w:szCs w:val="24"/>
          <w:rtl w:val="0"/>
        </w:rPr>
        <w:t xml:space="preserve"> tartalmazza.</w:t>
      </w:r>
    </w:p>
    <w:p w:rsidR="00000000" w:rsidDel="00000000" w:rsidP="00000000" w:rsidRDefault="00000000" w:rsidRPr="00000000" w14:paraId="0000001F">
      <w:pPr>
        <w:widowControl w:val="1"/>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0">
      <w:pPr>
        <w:widowControl w:val="1"/>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6. §</w:t>
      </w:r>
      <w:r w:rsidDel="00000000" w:rsidR="00000000" w:rsidRPr="00000000">
        <w:rPr>
          <w:rFonts w:ascii="Century Gothic" w:cs="Century Gothic" w:eastAsia="Century Gothic" w:hAnsi="Century Gothic"/>
          <w:sz w:val="24"/>
          <w:szCs w:val="24"/>
          <w:rtl w:val="0"/>
        </w:rPr>
        <w:t xml:space="preserve"> Az önkormányzat, a polgármesteri hivatal és a Mesevár Óvoda 2025. évi költségvetési tervét kormányzati funkciók és kiemelt előirányzatok szerinti bontásban az </w:t>
      </w:r>
      <w:r w:rsidDel="00000000" w:rsidR="00000000" w:rsidRPr="00000000">
        <w:rPr>
          <w:rFonts w:ascii="Century Gothic" w:cs="Century Gothic" w:eastAsia="Century Gothic" w:hAnsi="Century Gothic"/>
          <w:i w:val="1"/>
          <w:sz w:val="24"/>
          <w:szCs w:val="24"/>
          <w:rtl w:val="0"/>
        </w:rPr>
        <w:t xml:space="preserve">5., 6. és 7. melléklet</w:t>
      </w:r>
      <w:r w:rsidDel="00000000" w:rsidR="00000000" w:rsidRPr="00000000">
        <w:rPr>
          <w:rFonts w:ascii="Century Gothic" w:cs="Century Gothic" w:eastAsia="Century Gothic" w:hAnsi="Century Gothic"/>
          <w:sz w:val="24"/>
          <w:szCs w:val="24"/>
          <w:rtl w:val="0"/>
        </w:rPr>
        <w:t xml:space="preserve"> szemlélteti.</w:t>
      </w:r>
    </w:p>
    <w:p w:rsidR="00000000" w:rsidDel="00000000" w:rsidP="00000000" w:rsidRDefault="00000000" w:rsidRPr="00000000" w14:paraId="00000021">
      <w:pPr>
        <w:widowControl w:val="1"/>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2">
      <w:pPr>
        <w:widowControl w:val="1"/>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7. §</w:t>
      </w:r>
      <w:r w:rsidDel="00000000" w:rsidR="00000000" w:rsidRPr="00000000">
        <w:rPr>
          <w:rFonts w:ascii="Century Gothic" w:cs="Century Gothic" w:eastAsia="Century Gothic" w:hAnsi="Century Gothic"/>
          <w:sz w:val="24"/>
          <w:szCs w:val="24"/>
          <w:rtl w:val="0"/>
        </w:rPr>
        <w:t xml:space="preserve"> Az önkormányzat, a polgármesteri hivatal és a Mesevár Óvoda beruházási és felújítási kiadásait a 8</w:t>
      </w:r>
      <w:r w:rsidDel="00000000" w:rsidR="00000000" w:rsidRPr="00000000">
        <w:rPr>
          <w:rFonts w:ascii="Century Gothic" w:cs="Century Gothic" w:eastAsia="Century Gothic" w:hAnsi="Century Gothic"/>
          <w:i w:val="1"/>
          <w:sz w:val="24"/>
          <w:szCs w:val="24"/>
          <w:rtl w:val="0"/>
        </w:rPr>
        <w:t xml:space="preserve">. </w:t>
      </w:r>
      <w:r w:rsidDel="00000000" w:rsidR="00000000" w:rsidRPr="00000000">
        <w:rPr>
          <w:rFonts w:ascii="Century Gothic" w:cs="Century Gothic" w:eastAsia="Century Gothic" w:hAnsi="Century Gothic"/>
          <w:sz w:val="24"/>
          <w:szCs w:val="24"/>
          <w:rtl w:val="0"/>
        </w:rPr>
        <w:t xml:space="preserve">valamint a </w:t>
      </w:r>
      <w:r w:rsidDel="00000000" w:rsidR="00000000" w:rsidRPr="00000000">
        <w:rPr>
          <w:rFonts w:ascii="Century Gothic" w:cs="Century Gothic" w:eastAsia="Century Gothic" w:hAnsi="Century Gothic"/>
          <w:i w:val="1"/>
          <w:sz w:val="24"/>
          <w:szCs w:val="24"/>
          <w:rtl w:val="0"/>
        </w:rPr>
        <w:t xml:space="preserve">9. melléklet</w:t>
      </w:r>
      <w:r w:rsidDel="00000000" w:rsidR="00000000" w:rsidRPr="00000000">
        <w:rPr>
          <w:rFonts w:ascii="Century Gothic" w:cs="Century Gothic" w:eastAsia="Century Gothic" w:hAnsi="Century Gothic"/>
          <w:sz w:val="24"/>
          <w:szCs w:val="24"/>
          <w:rtl w:val="0"/>
        </w:rPr>
        <w:t xml:space="preserve"> tartalmazza.</w:t>
      </w:r>
    </w:p>
    <w:p w:rsidR="00000000" w:rsidDel="00000000" w:rsidP="00000000" w:rsidRDefault="00000000" w:rsidRPr="00000000" w14:paraId="00000023">
      <w:pPr>
        <w:widowControl w:val="1"/>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4">
      <w:pPr>
        <w:widowControl w:val="1"/>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8. §</w:t>
      </w:r>
      <w:r w:rsidDel="00000000" w:rsidR="00000000" w:rsidRPr="00000000">
        <w:rPr>
          <w:rFonts w:ascii="Century Gothic" w:cs="Century Gothic" w:eastAsia="Century Gothic" w:hAnsi="Century Gothic"/>
          <w:sz w:val="24"/>
          <w:szCs w:val="24"/>
          <w:rtl w:val="0"/>
        </w:rPr>
        <w:t xml:space="preserve"> Az önkormányzat által folyósított 2025. évi ellátások pénzbeli és természetbeni juttatásainak részletezését a </w:t>
      </w:r>
      <w:r w:rsidDel="00000000" w:rsidR="00000000" w:rsidRPr="00000000">
        <w:rPr>
          <w:rFonts w:ascii="Century Gothic" w:cs="Century Gothic" w:eastAsia="Century Gothic" w:hAnsi="Century Gothic"/>
          <w:i w:val="1"/>
          <w:sz w:val="24"/>
          <w:szCs w:val="24"/>
          <w:rtl w:val="0"/>
        </w:rPr>
        <w:t xml:space="preserve">10. melléklet</w:t>
      </w:r>
      <w:r w:rsidDel="00000000" w:rsidR="00000000" w:rsidRPr="00000000">
        <w:rPr>
          <w:rFonts w:ascii="Century Gothic" w:cs="Century Gothic" w:eastAsia="Century Gothic" w:hAnsi="Century Gothic"/>
          <w:sz w:val="24"/>
          <w:szCs w:val="24"/>
          <w:rtl w:val="0"/>
        </w:rPr>
        <w:t xml:space="preserve"> mutatja.</w:t>
      </w:r>
    </w:p>
    <w:p w:rsidR="00000000" w:rsidDel="00000000" w:rsidP="00000000" w:rsidRDefault="00000000" w:rsidRPr="00000000" w14:paraId="00000025">
      <w:pPr>
        <w:widowControl w:val="1"/>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6">
      <w:pPr>
        <w:widowControl w:val="1"/>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9. §</w:t>
      </w:r>
      <w:r w:rsidDel="00000000" w:rsidR="00000000" w:rsidRPr="00000000">
        <w:rPr>
          <w:rFonts w:ascii="Century Gothic" w:cs="Century Gothic" w:eastAsia="Century Gothic" w:hAnsi="Century Gothic"/>
          <w:sz w:val="24"/>
          <w:szCs w:val="24"/>
          <w:rtl w:val="0"/>
        </w:rPr>
        <w:t xml:space="preserve"> Az önkormányzat által adott és kapott visszatérítendő és vissza nem térítendő támogatásokat a </w:t>
      </w:r>
      <w:r w:rsidDel="00000000" w:rsidR="00000000" w:rsidRPr="00000000">
        <w:rPr>
          <w:rFonts w:ascii="Century Gothic" w:cs="Century Gothic" w:eastAsia="Century Gothic" w:hAnsi="Century Gothic"/>
          <w:i w:val="1"/>
          <w:sz w:val="24"/>
          <w:szCs w:val="24"/>
          <w:rtl w:val="0"/>
        </w:rPr>
        <w:t xml:space="preserve">11., </w:t>
      </w:r>
      <w:r w:rsidDel="00000000" w:rsidR="00000000" w:rsidRPr="00000000">
        <w:rPr>
          <w:rFonts w:ascii="Century Gothic" w:cs="Century Gothic" w:eastAsia="Century Gothic" w:hAnsi="Century Gothic"/>
          <w:sz w:val="24"/>
          <w:szCs w:val="24"/>
          <w:rtl w:val="0"/>
        </w:rPr>
        <w:t xml:space="preserve">valamint</w:t>
      </w:r>
      <w:r w:rsidDel="00000000" w:rsidR="00000000" w:rsidRPr="00000000">
        <w:rPr>
          <w:rFonts w:ascii="Century Gothic" w:cs="Century Gothic" w:eastAsia="Century Gothic" w:hAnsi="Century Gothic"/>
          <w:i w:val="1"/>
          <w:sz w:val="24"/>
          <w:szCs w:val="24"/>
          <w:rtl w:val="0"/>
        </w:rPr>
        <w:t xml:space="preserve"> a 12. mellélet</w:t>
      </w:r>
      <w:r w:rsidDel="00000000" w:rsidR="00000000" w:rsidRPr="00000000">
        <w:rPr>
          <w:rFonts w:ascii="Century Gothic" w:cs="Century Gothic" w:eastAsia="Century Gothic" w:hAnsi="Century Gothic"/>
          <w:sz w:val="24"/>
          <w:szCs w:val="24"/>
          <w:rtl w:val="0"/>
        </w:rPr>
        <w:t xml:space="preserve"> szemlélteti.    </w:t>
      </w:r>
    </w:p>
    <w:p w:rsidR="00000000" w:rsidDel="00000000" w:rsidP="00000000" w:rsidRDefault="00000000" w:rsidRPr="00000000" w14:paraId="00000027">
      <w:pPr>
        <w:widowControl w:val="1"/>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8">
      <w:pPr>
        <w:widowControl w:val="1"/>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10. §</w:t>
      </w:r>
      <w:r w:rsidDel="00000000" w:rsidR="00000000" w:rsidRPr="00000000">
        <w:rPr>
          <w:rFonts w:ascii="Century Gothic" w:cs="Century Gothic" w:eastAsia="Century Gothic" w:hAnsi="Century Gothic"/>
          <w:sz w:val="24"/>
          <w:szCs w:val="24"/>
          <w:rtl w:val="0"/>
        </w:rPr>
        <w:t xml:space="preserve"> Az önkormányzati költségvetési szervek engedélyezett létszámát a </w:t>
      </w:r>
      <w:r w:rsidDel="00000000" w:rsidR="00000000" w:rsidRPr="00000000">
        <w:rPr>
          <w:rFonts w:ascii="Century Gothic" w:cs="Century Gothic" w:eastAsia="Century Gothic" w:hAnsi="Century Gothic"/>
          <w:i w:val="1"/>
          <w:sz w:val="24"/>
          <w:szCs w:val="24"/>
          <w:rtl w:val="0"/>
        </w:rPr>
        <w:t xml:space="preserve">13. melléklet</w:t>
      </w:r>
      <w:r w:rsidDel="00000000" w:rsidR="00000000" w:rsidRPr="00000000">
        <w:rPr>
          <w:rFonts w:ascii="Century Gothic" w:cs="Century Gothic" w:eastAsia="Century Gothic" w:hAnsi="Century Gothic"/>
          <w:sz w:val="24"/>
          <w:szCs w:val="24"/>
          <w:rtl w:val="0"/>
        </w:rPr>
        <w:t xml:space="preserve"> részletezi.</w:t>
      </w:r>
    </w:p>
    <w:p w:rsidR="00000000" w:rsidDel="00000000" w:rsidP="00000000" w:rsidRDefault="00000000" w:rsidRPr="00000000" w14:paraId="00000029">
      <w:pPr>
        <w:widowControl w:val="1"/>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A">
      <w:pPr>
        <w:widowControl w:val="1"/>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11. §</w:t>
      </w:r>
      <w:r w:rsidDel="00000000" w:rsidR="00000000" w:rsidRPr="00000000">
        <w:rPr>
          <w:rFonts w:ascii="Century Gothic" w:cs="Century Gothic" w:eastAsia="Century Gothic" w:hAnsi="Century Gothic"/>
          <w:sz w:val="24"/>
          <w:szCs w:val="24"/>
          <w:rtl w:val="0"/>
        </w:rPr>
        <w:t xml:space="preserve"> Az önkormányzat adósságot keletkeztető ügyleteit és hiteleit cél szerinti bontásban a </w:t>
      </w:r>
      <w:r w:rsidDel="00000000" w:rsidR="00000000" w:rsidRPr="00000000">
        <w:rPr>
          <w:rFonts w:ascii="Century Gothic" w:cs="Century Gothic" w:eastAsia="Century Gothic" w:hAnsi="Century Gothic"/>
          <w:i w:val="1"/>
          <w:sz w:val="24"/>
          <w:szCs w:val="24"/>
          <w:rtl w:val="0"/>
        </w:rPr>
        <w:t xml:space="preserve">14., </w:t>
      </w:r>
      <w:r w:rsidDel="00000000" w:rsidR="00000000" w:rsidRPr="00000000">
        <w:rPr>
          <w:rFonts w:ascii="Century Gothic" w:cs="Century Gothic" w:eastAsia="Century Gothic" w:hAnsi="Century Gothic"/>
          <w:sz w:val="24"/>
          <w:szCs w:val="24"/>
          <w:rtl w:val="0"/>
        </w:rPr>
        <w:t xml:space="preserve">valamint a</w:t>
      </w:r>
      <w:r w:rsidDel="00000000" w:rsidR="00000000" w:rsidRPr="00000000">
        <w:rPr>
          <w:rFonts w:ascii="Century Gothic" w:cs="Century Gothic" w:eastAsia="Century Gothic" w:hAnsi="Century Gothic"/>
          <w:i w:val="1"/>
          <w:sz w:val="24"/>
          <w:szCs w:val="24"/>
          <w:rtl w:val="0"/>
        </w:rPr>
        <w:t xml:space="preserve"> 16. melléklet</w:t>
      </w:r>
      <w:r w:rsidDel="00000000" w:rsidR="00000000" w:rsidRPr="00000000">
        <w:rPr>
          <w:rFonts w:ascii="Century Gothic" w:cs="Century Gothic" w:eastAsia="Century Gothic" w:hAnsi="Century Gothic"/>
          <w:sz w:val="24"/>
          <w:szCs w:val="24"/>
          <w:rtl w:val="0"/>
        </w:rPr>
        <w:t xml:space="preserve"> mutatja.</w:t>
      </w:r>
    </w:p>
    <w:p w:rsidR="00000000" w:rsidDel="00000000" w:rsidP="00000000" w:rsidRDefault="00000000" w:rsidRPr="00000000" w14:paraId="0000002B">
      <w:pPr>
        <w:widowControl w:val="1"/>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C">
      <w:pPr>
        <w:widowControl w:val="1"/>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12. §</w:t>
      </w:r>
      <w:r w:rsidDel="00000000" w:rsidR="00000000" w:rsidRPr="00000000">
        <w:rPr>
          <w:rFonts w:ascii="Century Gothic" w:cs="Century Gothic" w:eastAsia="Century Gothic" w:hAnsi="Century Gothic"/>
          <w:sz w:val="24"/>
          <w:szCs w:val="24"/>
          <w:rtl w:val="0"/>
        </w:rPr>
        <w:t xml:space="preserve"> A maradvány igénybevételét működési és felhalmozási cél szerinti tagolásban a </w:t>
      </w:r>
      <w:r w:rsidDel="00000000" w:rsidR="00000000" w:rsidRPr="00000000">
        <w:rPr>
          <w:rFonts w:ascii="Century Gothic" w:cs="Century Gothic" w:eastAsia="Century Gothic" w:hAnsi="Century Gothic"/>
          <w:i w:val="1"/>
          <w:sz w:val="24"/>
          <w:szCs w:val="24"/>
          <w:rtl w:val="0"/>
        </w:rPr>
        <w:t xml:space="preserve">15. melléklet</w:t>
      </w:r>
      <w:r w:rsidDel="00000000" w:rsidR="00000000" w:rsidRPr="00000000">
        <w:rPr>
          <w:rFonts w:ascii="Century Gothic" w:cs="Century Gothic" w:eastAsia="Century Gothic" w:hAnsi="Century Gothic"/>
          <w:sz w:val="24"/>
          <w:szCs w:val="24"/>
          <w:rtl w:val="0"/>
        </w:rPr>
        <w:t xml:space="preserve"> részletezi.</w:t>
      </w:r>
    </w:p>
    <w:p w:rsidR="00000000" w:rsidDel="00000000" w:rsidP="00000000" w:rsidRDefault="00000000" w:rsidRPr="00000000" w14:paraId="0000002D">
      <w:pPr>
        <w:widowControl w:val="1"/>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2E">
      <w:pPr>
        <w:widowControl w:val="1"/>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13. §</w:t>
      </w:r>
      <w:r w:rsidDel="00000000" w:rsidR="00000000" w:rsidRPr="00000000">
        <w:rPr>
          <w:rFonts w:ascii="Century Gothic" w:cs="Century Gothic" w:eastAsia="Century Gothic" w:hAnsi="Century Gothic"/>
          <w:sz w:val="24"/>
          <w:szCs w:val="24"/>
          <w:rtl w:val="0"/>
        </w:rPr>
        <w:t xml:space="preserve"> Az önkormányzat feladatainak állami támogatásait a 17. melléklet szemlélteti.</w:t>
      </w:r>
    </w:p>
    <w:p w:rsidR="00000000" w:rsidDel="00000000" w:rsidP="00000000" w:rsidRDefault="00000000" w:rsidRPr="00000000" w14:paraId="0000002F">
      <w:pPr>
        <w:widowControl w:val="1"/>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30">
      <w:pPr>
        <w:widowControl w:val="1"/>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14. §</w:t>
      </w:r>
      <w:r w:rsidDel="00000000" w:rsidR="00000000" w:rsidRPr="00000000">
        <w:rPr>
          <w:rFonts w:ascii="Century Gothic" w:cs="Century Gothic" w:eastAsia="Century Gothic" w:hAnsi="Century Gothic"/>
          <w:sz w:val="24"/>
          <w:szCs w:val="24"/>
          <w:rtl w:val="0"/>
        </w:rPr>
        <w:t xml:space="preserve"> Az önkormányzat támogatással megvalósuló projektjeit a </w:t>
      </w:r>
      <w:r w:rsidDel="00000000" w:rsidR="00000000" w:rsidRPr="00000000">
        <w:rPr>
          <w:rFonts w:ascii="Century Gothic" w:cs="Century Gothic" w:eastAsia="Century Gothic" w:hAnsi="Century Gothic"/>
          <w:i w:val="1"/>
          <w:sz w:val="24"/>
          <w:szCs w:val="24"/>
          <w:rtl w:val="0"/>
        </w:rPr>
        <w:t xml:space="preserve">18. melléklet</w:t>
      </w:r>
      <w:r w:rsidDel="00000000" w:rsidR="00000000" w:rsidRPr="00000000">
        <w:rPr>
          <w:rFonts w:ascii="Century Gothic" w:cs="Century Gothic" w:eastAsia="Century Gothic" w:hAnsi="Century Gothic"/>
          <w:sz w:val="24"/>
          <w:szCs w:val="24"/>
          <w:rtl w:val="0"/>
        </w:rPr>
        <w:t xml:space="preserve"> szemlélteti.</w:t>
      </w:r>
    </w:p>
    <w:p w:rsidR="00000000" w:rsidDel="00000000" w:rsidP="00000000" w:rsidRDefault="00000000" w:rsidRPr="00000000" w14:paraId="00000031">
      <w:pPr>
        <w:widowControl w:val="1"/>
        <w:tabs>
          <w:tab w:val="left" w:leader="none" w:pos="7980"/>
        </w:tabs>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ab/>
      </w:r>
    </w:p>
    <w:p w:rsidR="00000000" w:rsidDel="00000000" w:rsidP="00000000" w:rsidRDefault="00000000" w:rsidRPr="00000000" w14:paraId="00000032">
      <w:pPr>
        <w:widowControl w:val="1"/>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15.  §</w:t>
      </w:r>
      <w:r w:rsidDel="00000000" w:rsidR="00000000" w:rsidRPr="00000000">
        <w:rPr>
          <w:rFonts w:ascii="Century Gothic" w:cs="Century Gothic" w:eastAsia="Century Gothic" w:hAnsi="Century Gothic"/>
          <w:sz w:val="24"/>
          <w:szCs w:val="24"/>
          <w:rtl w:val="0"/>
        </w:rPr>
        <w:t xml:space="preserve"> Az önkormányzat tartalékait a </w:t>
      </w:r>
      <w:r w:rsidDel="00000000" w:rsidR="00000000" w:rsidRPr="00000000">
        <w:rPr>
          <w:rFonts w:ascii="Century Gothic" w:cs="Century Gothic" w:eastAsia="Century Gothic" w:hAnsi="Century Gothic"/>
          <w:i w:val="1"/>
          <w:sz w:val="24"/>
          <w:szCs w:val="24"/>
          <w:rtl w:val="0"/>
        </w:rPr>
        <w:t xml:space="preserve">19. melléklet</w:t>
      </w:r>
      <w:r w:rsidDel="00000000" w:rsidR="00000000" w:rsidRPr="00000000">
        <w:rPr>
          <w:rFonts w:ascii="Century Gothic" w:cs="Century Gothic" w:eastAsia="Century Gothic" w:hAnsi="Century Gothic"/>
          <w:sz w:val="24"/>
          <w:szCs w:val="24"/>
          <w:rtl w:val="0"/>
        </w:rPr>
        <w:t xml:space="preserve"> mutatja</w:t>
      </w:r>
    </w:p>
    <w:p w:rsidR="00000000" w:rsidDel="00000000" w:rsidP="00000000" w:rsidRDefault="00000000" w:rsidRPr="00000000" w14:paraId="00000033">
      <w:pPr>
        <w:widowControl w:val="1"/>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34">
      <w:pPr>
        <w:widowControl w:val="1"/>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16. §</w:t>
      </w:r>
      <w:r w:rsidDel="00000000" w:rsidR="00000000" w:rsidRPr="00000000">
        <w:rPr>
          <w:rFonts w:ascii="Century Gothic" w:cs="Century Gothic" w:eastAsia="Century Gothic" w:hAnsi="Century Gothic"/>
          <w:sz w:val="24"/>
          <w:szCs w:val="24"/>
          <w:rtl w:val="0"/>
        </w:rPr>
        <w:t xml:space="preserve"> Az önkormányzat által adott közvetett támogatásokat a </w:t>
      </w:r>
      <w:r w:rsidDel="00000000" w:rsidR="00000000" w:rsidRPr="00000000">
        <w:rPr>
          <w:rFonts w:ascii="Century Gothic" w:cs="Century Gothic" w:eastAsia="Century Gothic" w:hAnsi="Century Gothic"/>
          <w:i w:val="1"/>
          <w:sz w:val="24"/>
          <w:szCs w:val="24"/>
          <w:rtl w:val="0"/>
        </w:rPr>
        <w:t xml:space="preserve">20. melléklet</w:t>
      </w:r>
      <w:r w:rsidDel="00000000" w:rsidR="00000000" w:rsidRPr="00000000">
        <w:rPr>
          <w:rFonts w:ascii="Century Gothic" w:cs="Century Gothic" w:eastAsia="Century Gothic" w:hAnsi="Century Gothic"/>
          <w:sz w:val="24"/>
          <w:szCs w:val="24"/>
          <w:rtl w:val="0"/>
        </w:rPr>
        <w:t xml:space="preserve"> tartalmazza.</w:t>
      </w:r>
    </w:p>
    <w:p w:rsidR="00000000" w:rsidDel="00000000" w:rsidP="00000000" w:rsidRDefault="00000000" w:rsidRPr="00000000" w14:paraId="00000035">
      <w:pPr>
        <w:widowControl w:val="1"/>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36">
      <w:pPr>
        <w:widowControl w:val="1"/>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17. §</w:t>
      </w:r>
      <w:r w:rsidDel="00000000" w:rsidR="00000000" w:rsidRPr="00000000">
        <w:rPr>
          <w:rFonts w:ascii="Century Gothic" w:cs="Century Gothic" w:eastAsia="Century Gothic" w:hAnsi="Century Gothic"/>
          <w:sz w:val="24"/>
          <w:szCs w:val="24"/>
          <w:rtl w:val="0"/>
        </w:rPr>
        <w:t xml:space="preserve"> Az önkormányzat előirányzat felhasználási ütemtervét a </w:t>
      </w:r>
      <w:r w:rsidDel="00000000" w:rsidR="00000000" w:rsidRPr="00000000">
        <w:rPr>
          <w:rFonts w:ascii="Century Gothic" w:cs="Century Gothic" w:eastAsia="Century Gothic" w:hAnsi="Century Gothic"/>
          <w:i w:val="1"/>
          <w:sz w:val="24"/>
          <w:szCs w:val="24"/>
          <w:rtl w:val="0"/>
        </w:rPr>
        <w:t xml:space="preserve">21. melléklet</w:t>
      </w:r>
      <w:r w:rsidDel="00000000" w:rsidR="00000000" w:rsidRPr="00000000">
        <w:rPr>
          <w:rFonts w:ascii="Century Gothic" w:cs="Century Gothic" w:eastAsia="Century Gothic" w:hAnsi="Century Gothic"/>
          <w:sz w:val="24"/>
          <w:szCs w:val="24"/>
          <w:rtl w:val="0"/>
        </w:rPr>
        <w:t xml:space="preserve"> részletezi.</w:t>
      </w:r>
    </w:p>
    <w:p w:rsidR="00000000" w:rsidDel="00000000" w:rsidP="00000000" w:rsidRDefault="00000000" w:rsidRPr="00000000" w14:paraId="00000037">
      <w:pPr>
        <w:widowControl w:val="1"/>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38">
      <w:pPr>
        <w:widowControl w:val="1"/>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18. §</w:t>
      </w:r>
      <w:r w:rsidDel="00000000" w:rsidR="00000000" w:rsidRPr="00000000">
        <w:rPr>
          <w:rFonts w:ascii="Century Gothic" w:cs="Century Gothic" w:eastAsia="Century Gothic" w:hAnsi="Century Gothic"/>
          <w:sz w:val="24"/>
          <w:szCs w:val="24"/>
          <w:rtl w:val="0"/>
        </w:rPr>
        <w:t xml:space="preserve"> Az önkormányzat költségvetési évet követő 3 év tervszámainak mérlegét a 22. melléklet mutatja.</w:t>
      </w:r>
    </w:p>
    <w:p w:rsidR="00000000" w:rsidDel="00000000" w:rsidP="00000000" w:rsidRDefault="00000000" w:rsidRPr="00000000" w14:paraId="00000039">
      <w:pPr>
        <w:widowControl w:val="1"/>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3A">
      <w:pPr>
        <w:widowControl w:val="1"/>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19. §</w:t>
      </w:r>
      <w:r w:rsidDel="00000000" w:rsidR="00000000" w:rsidRPr="00000000">
        <w:rPr>
          <w:rFonts w:ascii="Century Gothic" w:cs="Century Gothic" w:eastAsia="Century Gothic" w:hAnsi="Century Gothic"/>
          <w:sz w:val="24"/>
          <w:szCs w:val="24"/>
          <w:rtl w:val="0"/>
        </w:rPr>
        <w:t xml:space="preserve"> Az önkormányzati szintű költségvetés végrehajtásáért a polgármester, a könyvvezetéssel kapcsolatos feladatok ellátásáért a jegyző a felelős.</w:t>
      </w:r>
    </w:p>
    <w:p w:rsidR="00000000" w:rsidDel="00000000" w:rsidP="00000000" w:rsidRDefault="00000000" w:rsidRPr="00000000" w14:paraId="0000003B">
      <w:pPr>
        <w:widowControl w:val="1"/>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3C">
      <w:pPr>
        <w:widowControl w:val="1"/>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20. §</w:t>
      </w:r>
      <w:r w:rsidDel="00000000" w:rsidR="00000000" w:rsidRPr="00000000">
        <w:rPr>
          <w:rFonts w:ascii="Century Gothic" w:cs="Century Gothic" w:eastAsia="Century Gothic" w:hAnsi="Century Gothic"/>
          <w:sz w:val="24"/>
          <w:szCs w:val="24"/>
          <w:rtl w:val="0"/>
        </w:rPr>
        <w:t xml:space="preserve"> Az évközben engedélyezett pótelőirányzatok felosztásáról, ha az érdemi döntést igényel, a Képviselő-testület dönt a polgármester előterjesztésében.</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7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21.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A költségvetés végrehajtásával kapcsolatos hatáskörök, a finanszírozási bevételekkel és kiadásokkal kapcsolatos hatáskörök, az előirányzatok módosítása, illetve a forrásfelhasználás a Beszerzési szabályzatban meghatározott értékhatárig a polgármestert, ezt meghaladóan a Képviselő-testületet illetik meg.</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200" w:line="240" w:lineRule="auto"/>
        <w:ind w:left="0" w:right="70" w:firstLine="0"/>
        <w:jc w:val="both"/>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4"/>
          <w:szCs w:val="24"/>
          <w:u w:val="none"/>
          <w:shd w:fill="auto" w:val="clear"/>
          <w:vertAlign w:val="baseline"/>
          <w:rtl w:val="0"/>
        </w:rPr>
        <w:t xml:space="preserve">22. §</w:t>
      </w: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E rendelet rendelkezéseit 2025. január 1. napjától kell alkalmazni.</w:t>
      </w:r>
    </w:p>
    <w:p w:rsidR="00000000" w:rsidDel="00000000" w:rsidP="00000000" w:rsidRDefault="00000000" w:rsidRPr="00000000" w14:paraId="0000003F">
      <w:pPr>
        <w:widowControl w:val="1"/>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b w:val="1"/>
          <w:sz w:val="24"/>
          <w:szCs w:val="24"/>
          <w:rtl w:val="0"/>
        </w:rPr>
        <w:t xml:space="preserve">23. §</w:t>
      </w:r>
      <w:r w:rsidDel="00000000" w:rsidR="00000000" w:rsidRPr="00000000">
        <w:rPr>
          <w:rFonts w:ascii="Century Gothic" w:cs="Century Gothic" w:eastAsia="Century Gothic" w:hAnsi="Century Gothic"/>
          <w:sz w:val="24"/>
          <w:szCs w:val="24"/>
          <w:rtl w:val="0"/>
        </w:rPr>
        <w:t xml:space="preserve"> Ez a rendelet a kihirdetését követő napon lép hatályba.</w:t>
      </w:r>
    </w:p>
    <w:p w:rsidR="00000000" w:rsidDel="00000000" w:rsidP="00000000" w:rsidRDefault="00000000" w:rsidRPr="00000000" w14:paraId="00000040">
      <w:pPr>
        <w:widowControl w:val="1"/>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41">
      <w:pPr>
        <w:widowControl w:val="1"/>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42">
      <w:pPr>
        <w:widowControl w:val="1"/>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w:t>
        <w:tab/>
        <w:t xml:space="preserve">Bánhidi László                                                     Robotka Julianna</w:t>
      </w:r>
    </w:p>
    <w:p w:rsidR="00000000" w:rsidDel="00000000" w:rsidP="00000000" w:rsidRDefault="00000000" w:rsidRPr="00000000" w14:paraId="00000043">
      <w:pPr>
        <w:widowControl w:val="1"/>
        <w:jc w:val="both"/>
        <w:rPr>
          <w:rFonts w:ascii="Century Gothic" w:cs="Century Gothic" w:eastAsia="Century Gothic" w:hAnsi="Century Gothic"/>
          <w:b w:val="1"/>
          <w:sz w:val="24"/>
          <w:szCs w:val="24"/>
        </w:rPr>
      </w:pPr>
      <w:r w:rsidDel="00000000" w:rsidR="00000000" w:rsidRPr="00000000">
        <w:rPr>
          <w:rFonts w:ascii="Century Gothic" w:cs="Century Gothic" w:eastAsia="Century Gothic" w:hAnsi="Century Gothic"/>
          <w:sz w:val="24"/>
          <w:szCs w:val="24"/>
          <w:rtl w:val="0"/>
        </w:rPr>
        <w:t xml:space="preserve">                   </w:t>
        <w:tab/>
        <w:t xml:space="preserve">polgármester                                                              jegyző</w:t>
      </w:r>
      <w:r w:rsidDel="00000000" w:rsidR="00000000" w:rsidRPr="00000000">
        <w:rPr>
          <w:rtl w:val="0"/>
        </w:rPr>
      </w:r>
    </w:p>
    <w:p w:rsidR="00000000" w:rsidDel="00000000" w:rsidP="00000000" w:rsidRDefault="00000000" w:rsidRPr="00000000" w14:paraId="00000044">
      <w:pPr>
        <w:widowControl w:val="1"/>
        <w:rPr>
          <w:rFonts w:ascii="Century Gothic" w:cs="Century Gothic" w:eastAsia="Century Gothic" w:hAnsi="Century Gothic"/>
          <w:b w:val="1"/>
          <w:sz w:val="24"/>
          <w:szCs w:val="24"/>
        </w:rPr>
      </w:pPr>
      <w:r w:rsidDel="00000000" w:rsidR="00000000" w:rsidRPr="00000000">
        <w:rPr>
          <w:rtl w:val="0"/>
        </w:rPr>
      </w:r>
    </w:p>
    <w:p w:rsidR="00000000" w:rsidDel="00000000" w:rsidP="00000000" w:rsidRDefault="00000000" w:rsidRPr="00000000" w14:paraId="00000045">
      <w:pPr>
        <w:widowControl w:val="1"/>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w:t>
      </w:r>
    </w:p>
    <w:p w:rsidR="00000000" w:rsidDel="00000000" w:rsidP="00000000" w:rsidRDefault="00000000" w:rsidRPr="00000000" w14:paraId="00000046">
      <w:pPr>
        <w:widowControl w:val="1"/>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47">
      <w:pPr>
        <w:widowControl w:val="1"/>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 rendeletet kihirdettem.</w:t>
      </w:r>
    </w:p>
    <w:p w:rsidR="00000000" w:rsidDel="00000000" w:rsidP="00000000" w:rsidRDefault="00000000" w:rsidRPr="00000000" w14:paraId="00000048">
      <w:pPr>
        <w:widowControl w:val="1"/>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Tokod, 2025.</w:t>
      </w:r>
    </w:p>
    <w:p w:rsidR="00000000" w:rsidDel="00000000" w:rsidP="00000000" w:rsidRDefault="00000000" w:rsidRPr="00000000" w14:paraId="00000049">
      <w:pPr>
        <w:widowControl w:val="1"/>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4A">
      <w:pPr>
        <w:widowControl w:val="1"/>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4B">
      <w:pPr>
        <w:widowControl w:val="1"/>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Robotka Julianna</w:t>
      </w:r>
    </w:p>
    <w:p w:rsidR="00000000" w:rsidDel="00000000" w:rsidP="00000000" w:rsidRDefault="00000000" w:rsidRPr="00000000" w14:paraId="0000004C">
      <w:pPr>
        <w:widowControl w:val="1"/>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jegyző</w:t>
      </w:r>
    </w:p>
    <w:p w:rsidR="00000000" w:rsidDel="00000000" w:rsidP="00000000" w:rsidRDefault="00000000" w:rsidRPr="00000000" w14:paraId="0000004D">
      <w:pPr>
        <w:widowControl w:val="1"/>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4E">
      <w:pPr>
        <w:widowControl w:val="1"/>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4F">
      <w:pPr>
        <w:widowControl w:val="1"/>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50">
      <w:pPr>
        <w:widowControl w:val="1"/>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51">
      <w:pPr>
        <w:widowControl w:val="1"/>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52">
      <w:pPr>
        <w:widowControl w:val="1"/>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53">
      <w:pPr>
        <w:widowControl w:val="1"/>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54">
      <w:pPr>
        <w:widowControl w:val="1"/>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55">
      <w:pPr>
        <w:widowControl w:val="1"/>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56">
      <w:pPr>
        <w:widowControl w:val="1"/>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57">
      <w:pPr>
        <w:widowControl w:val="1"/>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58">
      <w:pPr>
        <w:widowControl w:val="1"/>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59">
      <w:pPr>
        <w:widowControl w:val="1"/>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5A">
      <w:pPr>
        <w:widowControl w:val="1"/>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5B">
      <w:pPr>
        <w:widowControl w:val="1"/>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5C">
      <w:pPr>
        <w:widowControl w:val="1"/>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5D">
      <w:pPr>
        <w:widowControl w:val="1"/>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5E">
      <w:pPr>
        <w:widowControl w:val="1"/>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5F">
      <w:pPr>
        <w:widowControl w:val="1"/>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60">
      <w:pPr>
        <w:widowControl w:val="1"/>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61">
      <w:pPr>
        <w:widowControl w:val="1"/>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62">
      <w:pPr>
        <w:widowControl w:val="1"/>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63">
      <w:pPr>
        <w:widowControl w:val="1"/>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64">
      <w:pPr>
        <w:widowControl w:val="1"/>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65">
      <w:pPr>
        <w:widowControl w:val="1"/>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66">
      <w:pPr>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Általános indoklás</w:t>
      </w:r>
    </w:p>
    <w:p w:rsidR="00000000" w:rsidDel="00000000" w:rsidP="00000000" w:rsidRDefault="00000000" w:rsidRPr="00000000" w14:paraId="00000067">
      <w:pPr>
        <w:jc w:val="cente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68">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 rendelet célja Tokod Nagyközség Önkormányzata és az Önkormányzat költségvetési intézményei 2025. évi költségvetése végrehajtásával kapcsolatos helyi szabályok és előírások rögzítése a vonatkozó törvényi előírásoknak megfelelően.</w:t>
      </w:r>
    </w:p>
    <w:p w:rsidR="00000000" w:rsidDel="00000000" w:rsidP="00000000" w:rsidRDefault="00000000" w:rsidRPr="00000000" w14:paraId="00000069">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Az előírásokkal összhangban rögzítésre kerül a 2025. évi költségvetés bevételi és kiadási előirányzatának főösszege, annak egyenlege és a költségvetési hiány belső (megelőző évek maradványa) forrásból történő finanszírozásának módja.</w:t>
      </w:r>
    </w:p>
    <w:p w:rsidR="00000000" w:rsidDel="00000000" w:rsidP="00000000" w:rsidRDefault="00000000" w:rsidRPr="00000000" w14:paraId="0000006A">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6B">
      <w:pPr>
        <w:jc w:val="center"/>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Részletes indoklás</w:t>
      </w:r>
    </w:p>
    <w:p w:rsidR="00000000" w:rsidDel="00000000" w:rsidP="00000000" w:rsidRDefault="00000000" w:rsidRPr="00000000" w14:paraId="0000006C">
      <w:pPr>
        <w:jc w:val="center"/>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§-hoz</w:t>
      </w:r>
    </w:p>
    <w:p w:rsidR="00000000" w:rsidDel="00000000" w:rsidP="00000000" w:rsidRDefault="00000000" w:rsidRPr="00000000" w14:paraId="0000006E">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Az Önkormányzat 2025. évi költségvetésének bevételi, kiadási főösszegeit mutatja be.</w:t>
      </w:r>
    </w:p>
    <w:p w:rsidR="00000000" w:rsidDel="00000000" w:rsidP="00000000" w:rsidRDefault="00000000" w:rsidRPr="00000000" w14:paraId="0000006F">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2-18. §-hoz</w:t>
      </w:r>
    </w:p>
    <w:p w:rsidR="00000000" w:rsidDel="00000000" w:rsidP="00000000" w:rsidRDefault="00000000" w:rsidRPr="00000000" w14:paraId="00000071">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Az Önkormányzat 2025. évi költségvetésének bevételi, kiadási főösszegeit mutatja be.</w:t>
      </w:r>
    </w:p>
    <w:p w:rsidR="00000000" w:rsidDel="00000000" w:rsidP="00000000" w:rsidRDefault="00000000" w:rsidRPr="00000000" w14:paraId="00000072">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19-21. §-hoz</w:t>
      </w:r>
    </w:p>
    <w:p w:rsidR="00000000" w:rsidDel="00000000" w:rsidP="00000000" w:rsidRDefault="00000000" w:rsidRPr="00000000" w14:paraId="00000074">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 költségvetés végrehajtásának szabályait tartalmazza.</w:t>
      </w:r>
    </w:p>
    <w:p w:rsidR="00000000" w:rsidDel="00000000" w:rsidP="00000000" w:rsidRDefault="00000000" w:rsidRPr="00000000" w14:paraId="00000075">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22. §-hoz</w:t>
      </w:r>
    </w:p>
    <w:p w:rsidR="00000000" w:rsidDel="00000000" w:rsidP="00000000" w:rsidRDefault="00000000" w:rsidRPr="00000000" w14:paraId="00000077">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 rendelet alkalmazásának kezdő időpontjáról rendelkezik.</w:t>
      </w:r>
    </w:p>
    <w:p w:rsidR="00000000" w:rsidDel="00000000" w:rsidP="00000000" w:rsidRDefault="00000000" w:rsidRPr="00000000" w14:paraId="00000078">
      <w:pPr>
        <w:jc w:val="both"/>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entury Gothic" w:cs="Century Gothic" w:eastAsia="Century Gothic" w:hAnsi="Century Gothic"/>
          <w:b w:val="0"/>
          <w:i w:val="0"/>
          <w:smallCaps w:val="0"/>
          <w:strike w:val="0"/>
          <w:color w:val="000000"/>
          <w:sz w:val="24"/>
          <w:szCs w:val="24"/>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                                                                        23. §-hoz</w:t>
      </w:r>
    </w:p>
    <w:p w:rsidR="00000000" w:rsidDel="00000000" w:rsidP="00000000" w:rsidRDefault="00000000" w:rsidRPr="00000000" w14:paraId="0000007A">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A rendelet hatálybalépéséről rendelkezik.</w:t>
      </w:r>
    </w:p>
    <w:p w:rsidR="00000000" w:rsidDel="00000000" w:rsidP="00000000" w:rsidRDefault="00000000" w:rsidRPr="00000000" w14:paraId="0000007B">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Tokod, 2025. 02. 18.</w:t>
      </w:r>
    </w:p>
    <w:p w:rsidR="00000000" w:rsidDel="00000000" w:rsidP="00000000" w:rsidRDefault="00000000" w:rsidRPr="00000000" w14:paraId="0000007C">
      <w:pPr>
        <w:jc w:val="both"/>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sz w:val="24"/>
          <w:szCs w:val="24"/>
          <w:rtl w:val="0"/>
        </w:rPr>
        <w:t xml:space="preserve">                                                                                            Robotka Julianna </w:t>
      </w:r>
    </w:p>
    <w:p w:rsidR="00000000" w:rsidDel="00000000" w:rsidP="00000000" w:rsidRDefault="00000000" w:rsidRPr="00000000" w14:paraId="0000007D">
      <w:pPr>
        <w:jc w:val="both"/>
        <w:rPr/>
      </w:pPr>
      <w:r w:rsidDel="00000000" w:rsidR="00000000" w:rsidRPr="00000000">
        <w:rPr>
          <w:rFonts w:ascii="Century Gothic" w:cs="Century Gothic" w:eastAsia="Century Gothic" w:hAnsi="Century Gothic"/>
          <w:sz w:val="24"/>
          <w:szCs w:val="24"/>
          <w:rtl w:val="0"/>
        </w:rPr>
        <w:t xml:space="preserve">                                                                                                        jegyző</w:t>
      </w:r>
      <w:r w:rsidDel="00000000" w:rsidR="00000000" w:rsidRPr="00000000">
        <w:rPr>
          <w:rtl w:val="0"/>
        </w:rPr>
      </w:r>
    </w:p>
    <w:p w:rsidR="00000000" w:rsidDel="00000000" w:rsidP="00000000" w:rsidRDefault="00000000" w:rsidRPr="00000000" w14:paraId="0000007E">
      <w:pPr>
        <w:widowControl w:val="1"/>
        <w:rPr>
          <w:rFonts w:ascii="Century Gothic" w:cs="Century Gothic" w:eastAsia="Century Gothic" w:hAnsi="Century Gothic"/>
          <w:sz w:val="24"/>
          <w:szCs w:val="24"/>
        </w:rPr>
      </w:pPr>
      <w:r w:rsidDel="00000000" w:rsidR="00000000" w:rsidRPr="00000000">
        <w:rPr>
          <w:rtl w:val="0"/>
        </w:rPr>
      </w:r>
    </w:p>
    <w:p w:rsidR="00000000" w:rsidDel="00000000" w:rsidP="00000000" w:rsidRDefault="00000000" w:rsidRPr="00000000" w14:paraId="0000007F">
      <w:pPr>
        <w:rPr>
          <w:rFonts w:ascii="Century Gothic" w:cs="Century Gothic" w:eastAsia="Century Gothic" w:hAnsi="Century Gothic"/>
          <w:sz w:val="24"/>
          <w:szCs w:val="24"/>
        </w:rPr>
      </w:pPr>
      <w:r w:rsidDel="00000000" w:rsidR="00000000" w:rsidRPr="00000000">
        <w:rPr>
          <w:rtl w:val="0"/>
        </w:rPr>
      </w:r>
    </w:p>
    <w:sectPr>
      <w:pgSz w:h="16838" w:w="11906" w:orient="portrait"/>
      <w:pgMar w:bottom="1440" w:top="1440" w:left="1797"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hu-HU"/>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 w:default="1">
    <w:name w:val="Normal"/>
    <w:qFormat w:val="1"/>
    <w:rsid w:val="001B71AF"/>
    <w:pPr>
      <w:widowControl w:val="0"/>
    </w:pPr>
    <w:rPr>
      <w:kern w:val="2"/>
    </w:rPr>
  </w:style>
  <w:style w:type="character" w:styleId="Bekezdsalapbettpusa" w:default="1">
    <w:name w:val="Default Paragraph Font"/>
    <w:uiPriority w:val="1"/>
    <w:semiHidden w:val="1"/>
    <w:unhideWhenUsed w:val="1"/>
  </w:style>
  <w:style w:type="table" w:styleId="Normltblzat" w:default="1">
    <w:name w:val="Normal Table"/>
    <w:uiPriority w:val="99"/>
    <w:semiHidden w:val="1"/>
    <w:unhideWhenUsed w:val="1"/>
    <w:tblPr>
      <w:tblInd w:w="0.0" w:type="dxa"/>
      <w:tblCellMar>
        <w:top w:w="0.0" w:type="dxa"/>
        <w:left w:w="108.0" w:type="dxa"/>
        <w:bottom w:w="0.0" w:type="dxa"/>
        <w:right w:w="108.0" w:type="dxa"/>
      </w:tblCellMar>
    </w:tblPr>
  </w:style>
  <w:style w:type="numbering" w:styleId="Nemlista" w:default="1">
    <w:name w:val="No List"/>
    <w:uiPriority w:val="99"/>
    <w:semiHidden w:val="1"/>
    <w:unhideWhenUsed w:val="1"/>
  </w:style>
  <w:style w:type="character" w:styleId="BuborkszvegChar" w:customStyle="1">
    <w:name w:val="Buborékszöveg Char"/>
    <w:basedOn w:val="Bekezdsalapbettpusa"/>
    <w:link w:val="Buborkszveg"/>
    <w:qFormat w:val="1"/>
    <w:rsid w:val="00E00858"/>
    <w:rPr>
      <w:rFonts w:ascii="Segoe UI" w:cs="Segoe UI" w:hAnsi="Segoe UI"/>
      <w:kern w:val="2"/>
      <w:sz w:val="18"/>
      <w:szCs w:val="18"/>
    </w:rPr>
  </w:style>
  <w:style w:type="paragraph" w:styleId="Cmsor" w:customStyle="1">
    <w:name w:val="Címsor"/>
    <w:basedOn w:val="Norml"/>
    <w:next w:val="Szvegtrzs"/>
    <w:qFormat w:val="1"/>
    <w:pPr>
      <w:keepNext w:val="1"/>
      <w:spacing w:after="120" w:before="240"/>
    </w:pPr>
    <w:rPr>
      <w:rFonts w:ascii="Liberation Sans" w:cs="Arial" w:eastAsia="Microsoft YaHei" w:hAnsi="Liberation Sans"/>
      <w:sz w:val="28"/>
      <w:szCs w:val="28"/>
    </w:rPr>
  </w:style>
  <w:style w:type="paragraph" w:styleId="Szvegtrzs">
    <w:name w:val="Body Text"/>
    <w:basedOn w:val="Norml"/>
    <w:pPr>
      <w:spacing w:after="140" w:line="276" w:lineRule="auto"/>
    </w:pPr>
  </w:style>
  <w:style w:type="paragraph" w:styleId="Lista">
    <w:name w:val="List"/>
    <w:basedOn w:val="Szvegtrzs"/>
    <w:rPr>
      <w:rFonts w:cs="Arial"/>
    </w:rPr>
  </w:style>
  <w:style w:type="paragraph" w:styleId="Kpalrs">
    <w:name w:val="caption"/>
    <w:basedOn w:val="Norml"/>
    <w:qFormat w:val="1"/>
    <w:pPr>
      <w:suppressLineNumbers w:val="1"/>
      <w:spacing w:after="120" w:before="120"/>
    </w:pPr>
    <w:rPr>
      <w:rFonts w:cs="Arial"/>
      <w:i w:val="1"/>
      <w:iCs w:val="1"/>
      <w:sz w:val="24"/>
      <w:szCs w:val="24"/>
    </w:rPr>
  </w:style>
  <w:style w:type="paragraph" w:styleId="Trgymutat" w:customStyle="1">
    <w:name w:val="Tárgymutató"/>
    <w:basedOn w:val="Norml"/>
    <w:qFormat w:val="1"/>
    <w:pPr>
      <w:suppressLineNumbers w:val="1"/>
    </w:pPr>
    <w:rPr>
      <w:rFonts w:cs="Arial"/>
    </w:rPr>
  </w:style>
  <w:style w:type="paragraph" w:styleId="Buborkszveg">
    <w:name w:val="Balloon Text"/>
    <w:basedOn w:val="Norml"/>
    <w:link w:val="BuborkszvegChar"/>
    <w:qFormat w:val="1"/>
    <w:rsid w:val="00E00858"/>
    <w:rPr>
      <w:rFonts w:ascii="Segoe UI" w:cs="Segoe UI" w:hAnsi="Segoe UI"/>
      <w:sz w:val="18"/>
      <w:szCs w:val="18"/>
    </w:rPr>
  </w:style>
  <w:style w:type="paragraph" w:styleId="NormlWeb">
    <w:name w:val="Normal (Web)"/>
    <w:basedOn w:val="Norml"/>
    <w:rsid w:val="00AF03B8"/>
    <w:pPr>
      <w:widowControl w:val="1"/>
      <w:spacing w:after="100" w:afterAutospacing="1" w:before="100" w:beforeAutospacing="1"/>
    </w:pPr>
    <w:rPr>
      <w:kern w:val="0"/>
      <w:sz w:val="24"/>
      <w:szCs w:val="24"/>
    </w:rPr>
  </w:style>
  <w:style w:type="paragraph" w:styleId="Listaszerbekezds">
    <w:name w:val="List Paragraph"/>
    <w:basedOn w:val="Norml"/>
    <w:uiPriority w:val="34"/>
    <w:qFormat w:val="1"/>
    <w:rsid w:val="0066412C"/>
    <w:pPr>
      <w:widowControl w:val="1"/>
      <w:spacing w:after="160" w:line="259" w:lineRule="auto"/>
      <w:ind w:left="720"/>
      <w:contextualSpacing w:val="1"/>
    </w:pPr>
    <w:rPr>
      <w:rFonts w:asciiTheme="minorHAnsi" w:cstheme="minorBidi" w:eastAsiaTheme="minorHAnsi" w:hAnsiTheme="minorHAnsi"/>
      <w:kern w:val="0"/>
      <w:sz w:val="22"/>
      <w:szCs w:val="22"/>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7c16RCMQjzKR6brVv41LD84aUw==">CgMxLjA4AHIhMXpmblAtdzNEa0ZPaXAxMmxiaFBFN1FtMl9uQlMwR2l2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2025-02-16T14:51:00Z</dcterms:created>
  <dc:creator>Kolbert Mónika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